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C4B55" w14:textId="4779CBD4" w:rsidR="00684843" w:rsidRPr="00684843" w:rsidRDefault="00684843" w:rsidP="00684843">
      <w:pPr>
        <w:widowControl w:val="0"/>
        <w:tabs>
          <w:tab w:val="right" w:pos="9639"/>
        </w:tabs>
        <w:overflowPunct w:val="0"/>
        <w:autoSpaceDE w:val="0"/>
        <w:autoSpaceDN w:val="0"/>
        <w:adjustRightInd w:val="0"/>
        <w:spacing w:after="0"/>
        <w:textAlignment w:val="baseline"/>
        <w:rPr>
          <w:rFonts w:ascii="Arial" w:eastAsia="SimSun" w:hAnsi="Arial"/>
          <w:b/>
          <w:bCs/>
          <w:i/>
          <w:sz w:val="32"/>
          <w:szCs w:val="20"/>
          <w:lang w:eastAsia="zh-CN"/>
        </w:rPr>
      </w:pPr>
      <w:bookmarkStart w:id="0" w:name="OLE_LINK5"/>
      <w:bookmarkStart w:id="1" w:name="OLE_LINK6"/>
      <w:r w:rsidRPr="00684843">
        <w:rPr>
          <w:rFonts w:ascii="Arial" w:eastAsia="SimSun" w:hAnsi="Arial"/>
          <w:b/>
          <w:bCs/>
          <w:sz w:val="24"/>
          <w:szCs w:val="20"/>
        </w:rPr>
        <w:t>3GPP T</w:t>
      </w:r>
      <w:bookmarkStart w:id="2" w:name="_Ref452454252"/>
      <w:bookmarkEnd w:id="2"/>
      <w:r w:rsidRPr="00684843">
        <w:rPr>
          <w:rFonts w:ascii="Arial" w:eastAsia="SimSun" w:hAnsi="Arial"/>
          <w:b/>
          <w:bCs/>
          <w:sz w:val="24"/>
          <w:szCs w:val="20"/>
        </w:rPr>
        <w:t xml:space="preserve">SG-RAN </w:t>
      </w:r>
      <w:r w:rsidRPr="00684843">
        <w:rPr>
          <w:rFonts w:ascii="Arial" w:eastAsia="SimSun" w:hAnsi="Arial"/>
          <w:b/>
          <w:sz w:val="24"/>
          <w:szCs w:val="20"/>
        </w:rPr>
        <w:t>WG4 Meeting #113</w:t>
      </w:r>
      <w:r w:rsidRPr="00684843">
        <w:rPr>
          <w:rFonts w:ascii="Arial" w:eastAsia="SimSun" w:hAnsi="Arial"/>
          <w:b/>
          <w:bCs/>
          <w:sz w:val="24"/>
          <w:szCs w:val="20"/>
        </w:rPr>
        <w:tab/>
      </w:r>
      <w:r w:rsidR="003B6712" w:rsidRPr="003B6712">
        <w:rPr>
          <w:rFonts w:ascii="Arial" w:eastAsia="SimSun" w:hAnsi="Arial"/>
          <w:b/>
          <w:bCs/>
          <w:sz w:val="24"/>
          <w:szCs w:val="20"/>
          <w:lang w:val="en-GB"/>
        </w:rPr>
        <w:t>R4-2417681</w:t>
      </w:r>
    </w:p>
    <w:p w14:paraId="0CA2A11F" w14:textId="77777777" w:rsidR="00684843" w:rsidRPr="00684843" w:rsidRDefault="00684843" w:rsidP="00684843">
      <w:pPr>
        <w:widowControl w:val="0"/>
        <w:tabs>
          <w:tab w:val="right" w:pos="9639"/>
        </w:tabs>
        <w:overflowPunct w:val="0"/>
        <w:autoSpaceDE w:val="0"/>
        <w:autoSpaceDN w:val="0"/>
        <w:adjustRightInd w:val="0"/>
        <w:spacing w:after="0"/>
        <w:textAlignment w:val="baseline"/>
        <w:rPr>
          <w:rFonts w:ascii="Arial" w:eastAsia="SimSun" w:hAnsi="Arial"/>
          <w:b/>
          <w:bCs/>
          <w:sz w:val="24"/>
          <w:szCs w:val="20"/>
        </w:rPr>
      </w:pPr>
      <w:r w:rsidRPr="00684843">
        <w:rPr>
          <w:rFonts w:ascii="Arial" w:eastAsia="SimSun" w:hAnsi="Arial"/>
          <w:b/>
          <w:sz w:val="24"/>
          <w:szCs w:val="20"/>
        </w:rPr>
        <w:t>Orlando, US, 18-22 November 2024</w:t>
      </w:r>
    </w:p>
    <w:bookmarkEnd w:id="0"/>
    <w:bookmarkEnd w:id="1"/>
    <w:p w14:paraId="482F8011" w14:textId="77777777" w:rsidR="00903565" w:rsidRPr="00EF698B" w:rsidRDefault="00903565" w:rsidP="00903565">
      <w:pPr>
        <w:widowControl w:val="0"/>
        <w:overflowPunct w:val="0"/>
        <w:autoSpaceDE w:val="0"/>
        <w:autoSpaceDN w:val="0"/>
        <w:adjustRightInd w:val="0"/>
        <w:textAlignment w:val="baseline"/>
        <w:rPr>
          <w:rFonts w:ascii="Arial" w:eastAsia="SimSun" w:hAnsi="Arial"/>
          <w:b/>
          <w:bCs/>
          <w:szCs w:val="20"/>
          <w:lang w:eastAsia="ja-JP"/>
        </w:rPr>
      </w:pPr>
    </w:p>
    <w:p w14:paraId="6150D8FA" w14:textId="77777777" w:rsidR="00903565" w:rsidRPr="00684843" w:rsidRDefault="00903565" w:rsidP="00903565">
      <w:pPr>
        <w:tabs>
          <w:tab w:val="left" w:pos="1985"/>
        </w:tabs>
        <w:ind w:left="1985" w:hanging="1985"/>
        <w:rPr>
          <w:rFonts w:ascii="Arial" w:eastAsia="Calibri" w:hAnsi="Arial" w:cs="Arial"/>
          <w:b/>
          <w:bCs/>
          <w:sz w:val="24"/>
        </w:rPr>
      </w:pPr>
      <w:r w:rsidRPr="00684843">
        <w:rPr>
          <w:rFonts w:ascii="Arial" w:eastAsia="Calibri" w:hAnsi="Arial" w:cs="Arial"/>
          <w:b/>
          <w:bCs/>
          <w:sz w:val="24"/>
        </w:rPr>
        <w:t>Source:</w:t>
      </w:r>
      <w:r w:rsidRPr="00684843">
        <w:rPr>
          <w:rFonts w:ascii="Arial" w:eastAsia="Calibri" w:hAnsi="Arial" w:cs="Arial"/>
          <w:b/>
          <w:bCs/>
          <w:sz w:val="24"/>
        </w:rPr>
        <w:tab/>
        <w:t>Nokia</w:t>
      </w:r>
    </w:p>
    <w:p w14:paraId="79BE083C" w14:textId="5C8A1856" w:rsidR="00841BCD" w:rsidRPr="00684843" w:rsidRDefault="00841BCD" w:rsidP="00841BCD">
      <w:pPr>
        <w:ind w:left="1985" w:hanging="1985"/>
        <w:rPr>
          <w:rFonts w:ascii="Arial" w:eastAsia="Calibri" w:hAnsi="Arial" w:cs="Arial"/>
          <w:b/>
          <w:bCs/>
          <w:sz w:val="24"/>
        </w:rPr>
      </w:pPr>
      <w:r w:rsidRPr="00684843">
        <w:rPr>
          <w:rFonts w:ascii="Arial" w:eastAsia="Calibri" w:hAnsi="Arial" w:cs="Arial"/>
          <w:b/>
          <w:bCs/>
          <w:sz w:val="24"/>
        </w:rPr>
        <w:t>Title:</w:t>
      </w:r>
      <w:r w:rsidRPr="00684843">
        <w:rPr>
          <w:rFonts w:ascii="Arial" w:eastAsia="Calibri" w:hAnsi="Arial" w:cs="Arial"/>
          <w:b/>
          <w:bCs/>
          <w:sz w:val="24"/>
        </w:rPr>
        <w:tab/>
      </w:r>
      <w:r w:rsidR="00081EC3" w:rsidRPr="00684843">
        <w:rPr>
          <w:rFonts w:ascii="Arial" w:eastAsia="Calibri" w:hAnsi="Arial" w:cs="Arial"/>
          <w:b/>
          <w:bCs/>
          <w:sz w:val="24"/>
        </w:rPr>
        <w:t>On</w:t>
      </w:r>
      <w:r w:rsidR="00081EC3" w:rsidRPr="00684843">
        <w:rPr>
          <w:rFonts w:ascii="Arial" w:eastAsia="Calibri" w:hAnsi="Arial" w:cs="Arial"/>
          <w:b/>
          <w:sz w:val="24"/>
        </w:rPr>
        <w:t xml:space="preserve"> </w:t>
      </w:r>
      <w:r w:rsidR="00703786" w:rsidRPr="00684843">
        <w:rPr>
          <w:rFonts w:ascii="Arial" w:eastAsia="Calibri" w:hAnsi="Arial" w:cs="Arial"/>
          <w:b/>
          <w:bCs/>
          <w:sz w:val="24"/>
        </w:rPr>
        <w:t xml:space="preserve">remaining </w:t>
      </w:r>
      <w:r w:rsidR="00684843">
        <w:rPr>
          <w:rFonts w:ascii="Arial" w:eastAsia="Calibri" w:hAnsi="Arial" w:cs="Arial"/>
          <w:b/>
          <w:bCs/>
          <w:sz w:val="24"/>
        </w:rPr>
        <w:t xml:space="preserve">Rel-18 </w:t>
      </w:r>
      <w:r w:rsidR="00703786" w:rsidRPr="00684843">
        <w:rPr>
          <w:rFonts w:ascii="Arial" w:eastAsia="Calibri" w:hAnsi="Arial" w:cs="Arial"/>
          <w:b/>
          <w:bCs/>
          <w:sz w:val="24"/>
        </w:rPr>
        <w:t>LTM core requirements</w:t>
      </w:r>
    </w:p>
    <w:p w14:paraId="0A4EEEEB" w14:textId="11EC86AB" w:rsidR="00841BCD" w:rsidRPr="00684843" w:rsidRDefault="00841BCD" w:rsidP="00841BCD">
      <w:pPr>
        <w:tabs>
          <w:tab w:val="left" w:pos="1985"/>
        </w:tabs>
        <w:rPr>
          <w:rFonts w:ascii="Arial" w:eastAsia="MS Mincho" w:hAnsi="Arial" w:cs="Arial"/>
          <w:b/>
          <w:bCs/>
          <w:sz w:val="24"/>
        </w:rPr>
      </w:pPr>
      <w:r w:rsidRPr="00684843">
        <w:rPr>
          <w:rFonts w:ascii="Arial" w:eastAsia="MS Mincho" w:hAnsi="Arial" w:cs="Arial"/>
          <w:b/>
          <w:bCs/>
          <w:sz w:val="24"/>
        </w:rPr>
        <w:t>Agenda item:</w:t>
      </w:r>
      <w:r w:rsidRPr="00684843">
        <w:rPr>
          <w:rFonts w:ascii="Arial" w:eastAsia="MS Mincho" w:hAnsi="Arial" w:cs="Arial"/>
          <w:b/>
          <w:bCs/>
          <w:sz w:val="24"/>
        </w:rPr>
        <w:tab/>
      </w:r>
      <w:r w:rsidR="00A53943" w:rsidRPr="00A53943">
        <w:rPr>
          <w:rFonts w:ascii="Arial" w:eastAsia="MS Mincho" w:hAnsi="Arial" w:cs="Arial"/>
          <w:b/>
          <w:bCs/>
          <w:sz w:val="24"/>
        </w:rPr>
        <w:t>5.23.1</w:t>
      </w:r>
    </w:p>
    <w:p w14:paraId="1130706F" w14:textId="77777777" w:rsidR="00D66188" w:rsidRPr="00684843" w:rsidRDefault="00841BCD" w:rsidP="00841BCD">
      <w:pPr>
        <w:tabs>
          <w:tab w:val="left" w:pos="1985"/>
        </w:tabs>
        <w:rPr>
          <w:rFonts w:ascii="Arial" w:eastAsia="Calibri" w:hAnsi="Arial" w:cs="Arial"/>
          <w:b/>
          <w:bCs/>
          <w:sz w:val="24"/>
        </w:rPr>
      </w:pPr>
      <w:r w:rsidRPr="00684843">
        <w:rPr>
          <w:rFonts w:ascii="Arial" w:eastAsia="Calibri" w:hAnsi="Arial" w:cs="Arial"/>
          <w:b/>
          <w:bCs/>
          <w:sz w:val="24"/>
        </w:rPr>
        <w:t>Document for:</w:t>
      </w:r>
      <w:r w:rsidRPr="00684843">
        <w:rPr>
          <w:rFonts w:ascii="Arial" w:eastAsia="Calibri" w:hAnsi="Arial" w:cs="Arial"/>
          <w:b/>
          <w:bCs/>
          <w:sz w:val="24"/>
        </w:rPr>
        <w:tab/>
      </w:r>
      <w:r w:rsidR="00AE6D09" w:rsidRPr="00684843">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rPr>
      </w:pPr>
    </w:p>
    <w:p w14:paraId="4F4021CA" w14:textId="77777777" w:rsidR="00BC4C24" w:rsidRDefault="00841BCD" w:rsidP="00BC4C24">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DCE241C" w14:textId="1D7A66EE" w:rsidR="00BC4C24" w:rsidRDefault="00CE58AE" w:rsidP="00BC4C24">
      <w:pPr>
        <w:rPr>
          <w:rStyle w:val="normaltextrun"/>
          <w:color w:val="000000"/>
          <w:shd w:val="clear" w:color="auto" w:fill="FFFFFF"/>
        </w:rPr>
      </w:pPr>
      <w:r>
        <w:rPr>
          <w:rStyle w:val="normaltextrun"/>
          <w:color w:val="000000"/>
          <w:shd w:val="clear" w:color="auto" w:fill="FFFFFF"/>
        </w:rPr>
        <w:t>In this contribution we discuss the remaining open issues for LTM core part requirements based on the RAN4#11</w:t>
      </w:r>
      <w:r w:rsidR="005C4763">
        <w:rPr>
          <w:rStyle w:val="normaltextrun"/>
          <w:color w:val="000000"/>
          <w:shd w:val="clear" w:color="auto" w:fill="FFFFFF"/>
        </w:rPr>
        <w:t>2</w:t>
      </w:r>
      <w:r>
        <w:rPr>
          <w:rStyle w:val="normaltextrun"/>
          <w:color w:val="000000"/>
          <w:shd w:val="clear" w:color="auto" w:fill="FFFFFF"/>
        </w:rPr>
        <w:t xml:space="preserve"> way forward [1]</w:t>
      </w:r>
      <w:r w:rsidR="00DA137E">
        <w:rPr>
          <w:rStyle w:val="normaltextrun"/>
          <w:color w:val="000000"/>
          <w:shd w:val="clear" w:color="auto" w:fill="FFFFFF"/>
        </w:rPr>
        <w:t>.</w:t>
      </w:r>
    </w:p>
    <w:p w14:paraId="6388E7B4" w14:textId="5F936713" w:rsidR="00983FC8" w:rsidRDefault="009E45FD" w:rsidP="00526D8D">
      <w:pPr>
        <w:pStyle w:val="RAN4H1"/>
      </w:pPr>
      <w:r w:rsidRPr="00526D8D">
        <w:t xml:space="preserve">Inter-frequency BC capability LS from RAN2 </w:t>
      </w:r>
      <w:r w:rsidR="00C96D7D" w:rsidRPr="00526D8D">
        <w:t>R2-2409360</w:t>
      </w:r>
    </w:p>
    <w:p w14:paraId="37E01224" w14:textId="3C8A99AA" w:rsidR="009E45FD" w:rsidRPr="00526D8D" w:rsidRDefault="00724489" w:rsidP="00526D8D">
      <w:r>
        <w:t xml:space="preserve">During Feature group discussions RAN4 discussed about inter-frequency BC capability, and whether the inter-frequency definition for L1-measurements in LTM is restricted to within BC. </w:t>
      </w:r>
      <w:r w:rsidR="00347A78">
        <w:t xml:space="preserve">After a while, RAN2 has concluded the following in an informational LS to RAN4. </w:t>
      </w:r>
    </w:p>
    <w:tbl>
      <w:tblPr>
        <w:tblStyle w:val="TableGrid"/>
        <w:tblW w:w="0" w:type="auto"/>
        <w:tblLook w:val="04A0" w:firstRow="1" w:lastRow="0" w:firstColumn="1" w:lastColumn="0" w:noHBand="0" w:noVBand="1"/>
      </w:tblPr>
      <w:tblGrid>
        <w:gridCol w:w="9617"/>
      </w:tblGrid>
      <w:tr w:rsidR="00E76D03" w14:paraId="453C45BD" w14:textId="77777777" w:rsidTr="00E76D03">
        <w:tc>
          <w:tcPr>
            <w:tcW w:w="9617" w:type="dxa"/>
          </w:tcPr>
          <w:p w14:paraId="3DF52757" w14:textId="77777777" w:rsidR="00E76D03" w:rsidRPr="00E76D03" w:rsidRDefault="00E76D03" w:rsidP="00526D8D">
            <w:pPr>
              <w:rPr>
                <w:rFonts w:eastAsia="Calibri"/>
                <w:lang w:val="en-GB"/>
              </w:rPr>
            </w:pPr>
            <w:r w:rsidRPr="00E76D03">
              <w:rPr>
                <w:rFonts w:eastAsia="Calibri"/>
                <w:lang w:val="en-GB"/>
              </w:rPr>
              <w:t>RAN2 understands that, when the UE indicates support of this capability for a BC and the UE is currently operating in this BC (or a subset of it), the SSBs of candidate cells on which the UE can perform inter-frequency L1 measurements according to this UE capabilities can be in any band on which the UE supports LTM.</w:t>
            </w:r>
          </w:p>
          <w:p w14:paraId="00F302C3" w14:textId="77777777" w:rsidR="00E76D03" w:rsidRPr="00E76D03" w:rsidRDefault="00E76D03" w:rsidP="00526D8D">
            <w:pPr>
              <w:rPr>
                <w:rFonts w:eastAsia="Calibri"/>
                <w:lang w:val="en-GB"/>
              </w:rPr>
            </w:pPr>
            <w:r w:rsidRPr="00E76D03">
              <w:rPr>
                <w:rFonts w:eastAsia="Calibri"/>
                <w:lang w:val="en-GB"/>
              </w:rP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p w14:paraId="7F737F1C" w14:textId="5AA6FC48" w:rsidR="009E45FD" w:rsidRDefault="00E76D03" w:rsidP="00E76D03">
            <w:pPr>
              <w:rPr>
                <w:rFonts w:eastAsia="Calibri"/>
                <w:lang w:val="en-GB"/>
              </w:rPr>
            </w:pPr>
            <w:r w:rsidRPr="00E76D03">
              <w:rPr>
                <w:rFonts w:eastAsia="Calibri"/>
                <w:lang w:val="en-GB"/>
              </w:rPr>
              <w:t>RAN2 agreed to introduce a new UE capability to allow the UE to indicate, per UE, that the SSBs of LTM candidate cells on which the UE can perform inter-frequency L1 measurements are limited to the BCs in which the UE indicates support of inter-frequency L1 measurements.</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45FD" w14:paraId="2D2F62FA" w14:textId="77777777" w:rsidTr="009E45F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FB6B2F" w14:textId="77777777" w:rsidR="009E45FD" w:rsidRDefault="009E45FD" w:rsidP="009E45FD">
                  <w:pPr>
                    <w:pStyle w:val="TAL"/>
                    <w:rPr>
                      <w:b/>
                      <w:bCs/>
                      <w:i/>
                      <w:iCs/>
                      <w:color w:val="000000" w:themeColor="text1"/>
                      <w:u w:val="single"/>
                    </w:rPr>
                  </w:pPr>
                  <w:r>
                    <w:rPr>
                      <w:b/>
                      <w:bCs/>
                      <w:i/>
                      <w:iCs/>
                      <w:color w:val="000000" w:themeColor="text1"/>
                      <w:u w:val="single"/>
                    </w:rPr>
                    <w:t>interFreqL1-OnlyInBC-r18</w:t>
                  </w:r>
                </w:p>
                <w:p w14:paraId="734BBAFE" w14:textId="77777777" w:rsidR="009E45FD" w:rsidRDefault="009E45FD" w:rsidP="009E45FD">
                  <w:pPr>
                    <w:pStyle w:val="TAL"/>
                    <w:rPr>
                      <w:color w:val="000000" w:themeColor="text1"/>
                      <w:u w:val="single"/>
                    </w:rPr>
                  </w:pPr>
                  <w:r>
                    <w:rPr>
                      <w:color w:val="000000" w:themeColor="text1"/>
                      <w:u w:val="single"/>
                    </w:rPr>
                    <w:t xml:space="preserve">When included, indicates that, for each BC in which the UE indicates support of </w:t>
                  </w:r>
                  <w:r>
                    <w:rPr>
                      <w:i/>
                      <w:iCs/>
                      <w:color w:val="000000" w:themeColor="text1"/>
                      <w:u w:val="single"/>
                    </w:rPr>
                    <w:t>interFreqL1-MeasConfig-r18</w:t>
                  </w:r>
                  <w:r>
                    <w:rPr>
                      <w:color w:val="000000" w:themeColor="text1"/>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Borders>
                    <w:top w:val="single" w:sz="4" w:space="0" w:color="808080"/>
                    <w:left w:val="single" w:sz="4" w:space="0" w:color="808080"/>
                    <w:bottom w:val="single" w:sz="4" w:space="0" w:color="808080"/>
                    <w:right w:val="single" w:sz="4" w:space="0" w:color="808080"/>
                  </w:tcBorders>
                  <w:hideMark/>
                </w:tcPr>
                <w:p w14:paraId="3B51A912" w14:textId="77777777" w:rsidR="009E45FD" w:rsidRDefault="009E45FD" w:rsidP="009E45FD">
                  <w:pPr>
                    <w:pStyle w:val="TAL"/>
                    <w:jc w:val="center"/>
                    <w:rPr>
                      <w:color w:val="000000" w:themeColor="text1"/>
                      <w:u w:val="single"/>
                    </w:rPr>
                  </w:pPr>
                  <w:r>
                    <w:rPr>
                      <w:color w:val="000000" w:themeColor="text1"/>
                      <w:u w:val="single"/>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46CFE8B0" w14:textId="77777777" w:rsidR="009E45FD" w:rsidRDefault="009E45FD" w:rsidP="009E45FD">
                  <w:pPr>
                    <w:pStyle w:val="TAL"/>
                    <w:jc w:val="center"/>
                    <w:rPr>
                      <w:color w:val="000000" w:themeColor="text1"/>
                      <w:u w:val="single"/>
                    </w:rPr>
                  </w:pPr>
                  <w:r>
                    <w:rPr>
                      <w:color w:val="000000" w:themeColor="text1"/>
                      <w:u w:val="single"/>
                    </w:rPr>
                    <w:t>No</w:t>
                  </w:r>
                </w:p>
              </w:tc>
              <w:tc>
                <w:tcPr>
                  <w:tcW w:w="709" w:type="dxa"/>
                  <w:tcBorders>
                    <w:top w:val="single" w:sz="4" w:space="0" w:color="808080"/>
                    <w:left w:val="single" w:sz="4" w:space="0" w:color="808080"/>
                    <w:bottom w:val="single" w:sz="4" w:space="0" w:color="808080"/>
                    <w:right w:val="single" w:sz="4" w:space="0" w:color="808080"/>
                  </w:tcBorders>
                  <w:hideMark/>
                </w:tcPr>
                <w:p w14:paraId="311E76EA" w14:textId="77777777" w:rsidR="009E45FD" w:rsidRDefault="009E45FD" w:rsidP="009E45FD">
                  <w:pPr>
                    <w:pStyle w:val="TAL"/>
                    <w:jc w:val="center"/>
                    <w:rPr>
                      <w:bCs/>
                      <w:iCs/>
                      <w:color w:val="000000" w:themeColor="text1"/>
                      <w:u w:val="single"/>
                    </w:rPr>
                  </w:pPr>
                  <w:r>
                    <w:rPr>
                      <w:bCs/>
                      <w:iCs/>
                      <w:color w:val="000000" w:themeColor="text1"/>
                      <w:u w:val="single"/>
                    </w:rPr>
                    <w:t>No</w:t>
                  </w:r>
                </w:p>
              </w:tc>
              <w:tc>
                <w:tcPr>
                  <w:tcW w:w="728" w:type="dxa"/>
                  <w:tcBorders>
                    <w:top w:val="single" w:sz="4" w:space="0" w:color="808080"/>
                    <w:left w:val="single" w:sz="4" w:space="0" w:color="808080"/>
                    <w:bottom w:val="single" w:sz="4" w:space="0" w:color="808080"/>
                    <w:right w:val="single" w:sz="4" w:space="0" w:color="808080"/>
                  </w:tcBorders>
                  <w:hideMark/>
                </w:tcPr>
                <w:p w14:paraId="78C4B3B7" w14:textId="77777777" w:rsidR="009E45FD" w:rsidRDefault="009E45FD" w:rsidP="009E45FD">
                  <w:pPr>
                    <w:pStyle w:val="TAL"/>
                    <w:jc w:val="center"/>
                    <w:rPr>
                      <w:bCs/>
                      <w:iCs/>
                      <w:color w:val="000000" w:themeColor="text1"/>
                      <w:u w:val="single"/>
                    </w:rPr>
                  </w:pPr>
                  <w:r>
                    <w:rPr>
                      <w:bCs/>
                      <w:iCs/>
                      <w:color w:val="000000" w:themeColor="text1"/>
                      <w:u w:val="single"/>
                    </w:rPr>
                    <w:t>No</w:t>
                  </w:r>
                </w:p>
              </w:tc>
            </w:tr>
          </w:tbl>
          <w:p w14:paraId="2157ED6D" w14:textId="0BD139A0" w:rsidR="009E45FD" w:rsidRPr="00526D8D" w:rsidRDefault="009E45FD" w:rsidP="00E76D03">
            <w:pPr>
              <w:rPr>
                <w:rFonts w:eastAsia="Calibri"/>
                <w:lang w:val="en-GB"/>
              </w:rPr>
            </w:pPr>
          </w:p>
        </w:tc>
      </w:tr>
    </w:tbl>
    <w:p w14:paraId="614EC03D" w14:textId="2C84F9D8" w:rsidR="007E486B" w:rsidRDefault="00347A78" w:rsidP="00E76D03">
      <w:r w:rsidRPr="00526D8D">
        <w:t xml:space="preserve">From our point of view, the </w:t>
      </w:r>
      <w:r w:rsidR="009D0247" w:rsidRPr="00526D8D">
        <w:t xml:space="preserve">capability description is clear enough, and it can be reflected in the LTM </w:t>
      </w:r>
      <w:r w:rsidR="009D0247">
        <w:t>inter</w:t>
      </w:r>
      <w:r w:rsidR="009D0247" w:rsidRPr="00526D8D">
        <w:t xml:space="preserve">-frequency and </w:t>
      </w:r>
      <w:r w:rsidR="009D0247">
        <w:t xml:space="preserve">with and without gap </w:t>
      </w:r>
      <w:r w:rsidR="009D0247" w:rsidRPr="00526D8D">
        <w:t>38.133</w:t>
      </w:r>
      <w:r w:rsidR="0062453F">
        <w:t>. To make requirements clear, one option is to reflect it in the</w:t>
      </w:r>
      <w:r w:rsidR="00C8003D">
        <w:t xml:space="preserve"> 9.15 section</w:t>
      </w:r>
    </w:p>
    <w:p w14:paraId="5424856B" w14:textId="569AFA3B" w:rsidR="001C4EA0" w:rsidRPr="00526D8D" w:rsidRDefault="001C4EA0" w:rsidP="00E76D03">
      <w:pPr>
        <w:rPr>
          <w:lang w:val="en-GB"/>
        </w:rPr>
      </w:pPr>
      <w:r>
        <w:t xml:space="preserve">Text proposal </w:t>
      </w:r>
      <w:r w:rsidR="00526D8D">
        <w:t xml:space="preserve">for section 9.15 </w:t>
      </w:r>
      <w:r>
        <w:t>included in our CR</w:t>
      </w:r>
      <w:r w:rsidR="00BE480C">
        <w:t xml:space="preserve"> </w:t>
      </w:r>
      <w:r w:rsidR="00BE480C" w:rsidRPr="00BE480C">
        <w:rPr>
          <w:lang w:val="en-GB"/>
        </w:rPr>
        <w:fldChar w:fldCharType="begin"/>
      </w:r>
      <w:r w:rsidR="00BE480C" w:rsidRPr="00BE480C">
        <w:rPr>
          <w:lang w:val="en-GB"/>
        </w:rPr>
        <w:instrText xml:space="preserve"> DOCPROPERTY  Tdoc#  \* MERGEFORMAT </w:instrText>
      </w:r>
      <w:r w:rsidR="00BE480C" w:rsidRPr="00BE480C">
        <w:rPr>
          <w:lang w:val="en-GB"/>
        </w:rPr>
        <w:fldChar w:fldCharType="separate"/>
      </w:r>
      <w:r w:rsidR="00BE480C" w:rsidRPr="00BE480C">
        <w:rPr>
          <w:b/>
          <w:i/>
          <w:lang w:val="en-GB"/>
        </w:rPr>
        <w:t>R4-2417682</w:t>
      </w:r>
      <w:r w:rsidR="00BE480C" w:rsidRPr="00BE480C">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7A65B9" w14:paraId="4D26C6E4" w14:textId="77777777" w:rsidTr="007A65B9">
        <w:tc>
          <w:tcPr>
            <w:tcW w:w="9617" w:type="dxa"/>
          </w:tcPr>
          <w:p w14:paraId="7FCF4213" w14:textId="150E2EDF" w:rsidR="007A65B9" w:rsidRPr="00526D8D" w:rsidRDefault="0062453F" w:rsidP="00526D8D">
            <w:pPr>
              <w:overflowPunct w:val="0"/>
              <w:autoSpaceDE w:val="0"/>
              <w:autoSpaceDN w:val="0"/>
              <w:adjustRightInd w:val="0"/>
              <w:spacing w:after="180"/>
              <w:textAlignment w:val="baseline"/>
              <w:rPr>
                <w:color w:val="4472C4" w:themeColor="accent1"/>
                <w:szCs w:val="20"/>
                <w:lang w:val="en-GB" w:eastAsia="zh-CN"/>
              </w:rPr>
            </w:pPr>
            <w:r w:rsidRPr="00526D8D">
              <w:rPr>
                <w:color w:val="4472C4" w:themeColor="accent1"/>
                <w:szCs w:val="20"/>
                <w:lang w:val="en-GB" w:eastAsia="zh-CN"/>
              </w:rPr>
              <w:t xml:space="preserve">For UE supporting </w:t>
            </w:r>
            <w:r w:rsidRPr="00526D8D">
              <w:rPr>
                <w:i/>
                <w:iCs/>
                <w:color w:val="4472C4" w:themeColor="accent1"/>
                <w:szCs w:val="20"/>
                <w:lang w:val="en-GB" w:eastAsia="zh-CN"/>
              </w:rPr>
              <w:t>interFreqL1-OnlyInBC-r18</w:t>
            </w:r>
            <w:r w:rsidR="0047437E">
              <w:rPr>
                <w:i/>
                <w:iCs/>
                <w:color w:val="4472C4" w:themeColor="accent1"/>
                <w:szCs w:val="20"/>
                <w:lang w:val="en-GB" w:eastAsia="zh-CN"/>
              </w:rPr>
              <w:t>,</w:t>
            </w:r>
            <w:r w:rsidRPr="00526D8D">
              <w:rPr>
                <w:color w:val="4472C4" w:themeColor="accent1"/>
                <w:szCs w:val="20"/>
                <w:lang w:val="en-GB" w:eastAsia="zh-CN"/>
              </w:rPr>
              <w:t xml:space="preserve"> for each BC in which the UE indicates in </w:t>
            </w:r>
            <w:r w:rsidRPr="00526D8D">
              <w:rPr>
                <w:i/>
                <w:iCs/>
                <w:color w:val="4472C4" w:themeColor="accent1"/>
                <w:szCs w:val="20"/>
                <w:lang w:val="en-GB" w:eastAsia="zh-CN"/>
              </w:rPr>
              <w:t>interFreqL1-MeasConfig-r18</w:t>
            </w:r>
            <w:r w:rsidR="00D55B7B">
              <w:rPr>
                <w:i/>
                <w:iCs/>
                <w:color w:val="4472C4" w:themeColor="accent1"/>
                <w:szCs w:val="20"/>
                <w:lang w:val="en-GB" w:eastAsia="zh-CN"/>
              </w:rPr>
              <w:t xml:space="preserve"> </w:t>
            </w:r>
            <w:r w:rsidR="00D55B7B" w:rsidRPr="00526D8D">
              <w:rPr>
                <w:color w:val="4472C4" w:themeColor="accent1"/>
                <w:szCs w:val="20"/>
                <w:lang w:val="en-GB" w:eastAsia="zh-CN"/>
              </w:rPr>
              <w:t>capability</w:t>
            </w:r>
            <w:r w:rsidRPr="00526D8D">
              <w:rPr>
                <w:color w:val="4472C4" w:themeColor="accent1"/>
                <w:szCs w:val="20"/>
                <w:lang w:val="en-GB" w:eastAsia="zh-CN"/>
              </w:rPr>
              <w:t xml:space="preserve">, the UE </w:t>
            </w:r>
            <w:r w:rsidR="00D55B7B">
              <w:rPr>
                <w:color w:val="4472C4" w:themeColor="accent1"/>
                <w:szCs w:val="20"/>
                <w:lang w:val="en-GB" w:eastAsia="zh-CN"/>
              </w:rPr>
              <w:t xml:space="preserve">is only required to </w:t>
            </w:r>
            <w:r w:rsidRPr="00526D8D">
              <w:rPr>
                <w:color w:val="4472C4" w:themeColor="accent1"/>
                <w:szCs w:val="20"/>
                <w:lang w:val="en-GB" w:eastAsia="zh-CN"/>
              </w:rPr>
              <w:t xml:space="preserve">measure and report L1-RSRP </w:t>
            </w:r>
            <w:r w:rsidR="00C8003D">
              <w:rPr>
                <w:color w:val="4472C4" w:themeColor="accent1"/>
                <w:szCs w:val="20"/>
                <w:lang w:val="en-GB" w:eastAsia="zh-CN"/>
              </w:rPr>
              <w:t xml:space="preserve">SSB </w:t>
            </w:r>
            <w:r w:rsidRPr="00526D8D">
              <w:rPr>
                <w:color w:val="4472C4" w:themeColor="accent1"/>
                <w:szCs w:val="20"/>
                <w:lang w:val="en-GB" w:eastAsia="zh-CN"/>
              </w:rPr>
              <w:t xml:space="preserve">measurements </w:t>
            </w:r>
            <w:r w:rsidR="00461C99">
              <w:rPr>
                <w:color w:val="4472C4" w:themeColor="accent1"/>
                <w:szCs w:val="20"/>
                <w:lang w:val="en-GB" w:eastAsia="zh-CN"/>
              </w:rPr>
              <w:t xml:space="preserve">configured for the indicated </w:t>
            </w:r>
            <w:r w:rsidR="00461C99" w:rsidRPr="00A332E7">
              <w:rPr>
                <w:color w:val="4472C4" w:themeColor="accent1"/>
                <w:szCs w:val="20"/>
                <w:lang w:val="en-GB" w:eastAsia="zh-CN"/>
              </w:rPr>
              <w:t>BC</w:t>
            </w:r>
            <w:r w:rsidR="00461C99">
              <w:rPr>
                <w:color w:val="4472C4" w:themeColor="accent1"/>
                <w:szCs w:val="20"/>
                <w:lang w:val="en-GB" w:eastAsia="zh-CN"/>
              </w:rPr>
              <w:t>.</w:t>
            </w:r>
          </w:p>
        </w:tc>
      </w:tr>
    </w:tbl>
    <w:p w14:paraId="1B00AC3B" w14:textId="77777777" w:rsidR="007A65B9" w:rsidRPr="00526D8D" w:rsidRDefault="007A65B9" w:rsidP="00E76D03"/>
    <w:p w14:paraId="4F11C352" w14:textId="42FB970F" w:rsidR="00E76D03" w:rsidRPr="00526D8D" w:rsidRDefault="001C4EA0" w:rsidP="00526D8D">
      <w:pPr>
        <w:pStyle w:val="RAN4proposal"/>
      </w:pPr>
      <w:bookmarkStart w:id="4" w:name="_Toc181971748"/>
      <w:r>
        <w:t xml:space="preserve">Reflect the </w:t>
      </w:r>
      <w:r w:rsidRPr="00526D8D">
        <w:rPr>
          <w:i/>
          <w:iCs w:val="0"/>
        </w:rPr>
        <w:t>interFreqL1-OnlyInBC-r18</w:t>
      </w:r>
      <w:r>
        <w:t xml:space="preserve"> </w:t>
      </w:r>
      <w:r w:rsidR="00C35BFF">
        <w:t>capability in the</w:t>
      </w:r>
      <w:r w:rsidR="006E73E0">
        <w:t xml:space="preserve"> 38.133</w:t>
      </w:r>
      <w:r w:rsidR="00C35BFF">
        <w:t xml:space="preserve"> requirements for inter-frequency with and without gap</w:t>
      </w:r>
      <w:bookmarkEnd w:id="4"/>
    </w:p>
    <w:p w14:paraId="7969A28A" w14:textId="5DAB6308" w:rsidR="00B726BD" w:rsidRDefault="00B726BD" w:rsidP="00B726BD">
      <w:pPr>
        <w:pStyle w:val="RAN4H1"/>
      </w:pPr>
      <w:r>
        <w:t>PDCCH ordered RACH delay</w:t>
      </w:r>
    </w:p>
    <w:p w14:paraId="757FCA62" w14:textId="6D736FDE" w:rsidR="00B726BD" w:rsidRDefault="00B726BD" w:rsidP="00B726BD">
      <w:pPr>
        <w:rPr>
          <w:lang w:val="en-GB"/>
        </w:rPr>
      </w:pPr>
      <w:r>
        <w:rPr>
          <w:lang w:val="en-GB"/>
        </w:rPr>
        <w:t xml:space="preserve">In the current PDCCH ordered RACH delay requirements, </w:t>
      </w:r>
      <w:r w:rsidR="00FC48C0">
        <w:rPr>
          <w:lang w:val="en-GB"/>
        </w:rPr>
        <w:t>T</w:t>
      </w:r>
      <w:r w:rsidR="00FC48C0" w:rsidRPr="00F125DC">
        <w:rPr>
          <w:vertAlign w:val="subscript"/>
          <w:lang w:val="en-GB"/>
        </w:rPr>
        <w:t>SSB</w:t>
      </w:r>
      <w:r w:rsidR="00FC48C0">
        <w:rPr>
          <w:lang w:val="en-GB"/>
        </w:rPr>
        <w:t xml:space="preserve"> &gt; 0 if the time from </w:t>
      </w:r>
      <w:r w:rsidR="00FC48C0" w:rsidRPr="00CC2541">
        <w:rPr>
          <w:u w:val="single"/>
          <w:lang w:val="en-GB"/>
        </w:rPr>
        <w:t>receiving</w:t>
      </w:r>
      <w:r w:rsidR="00FC48C0">
        <w:rPr>
          <w:lang w:val="en-GB"/>
        </w:rPr>
        <w:t xml:space="preserve"> the TCI state activation MAC-CE is longer than 160 </w:t>
      </w:r>
      <w:proofErr w:type="spellStart"/>
      <w:r w:rsidR="00FC48C0">
        <w:rPr>
          <w:lang w:val="en-GB"/>
        </w:rPr>
        <w:t>ms</w:t>
      </w:r>
      <w:proofErr w:type="spellEnd"/>
      <w:r w:rsidR="00FC48C0">
        <w:rPr>
          <w:lang w:val="en-GB"/>
        </w:rPr>
        <w:t xml:space="preserve">. We think this should be aligned with the cell switch delay requirement where the time is </w:t>
      </w:r>
      <w:r w:rsidR="00CC2541">
        <w:rPr>
          <w:lang w:val="en-GB"/>
        </w:rPr>
        <w:t xml:space="preserve">160 </w:t>
      </w:r>
      <w:proofErr w:type="spellStart"/>
      <w:r w:rsidR="00CC2541">
        <w:rPr>
          <w:lang w:val="en-GB"/>
        </w:rPr>
        <w:t>ms</w:t>
      </w:r>
      <w:proofErr w:type="spellEnd"/>
      <w:r w:rsidR="00CC2541">
        <w:rPr>
          <w:lang w:val="en-GB"/>
        </w:rPr>
        <w:t xml:space="preserve"> from </w:t>
      </w:r>
      <w:r w:rsidR="00CC2541" w:rsidRPr="00CC2541">
        <w:rPr>
          <w:u w:val="single"/>
          <w:lang w:val="en-GB"/>
        </w:rPr>
        <w:t>completing</w:t>
      </w:r>
      <w:r w:rsidR="00CC2541">
        <w:rPr>
          <w:lang w:val="en-GB"/>
        </w:rPr>
        <w:t xml:space="preserve"> the TCI state activation.</w:t>
      </w:r>
    </w:p>
    <w:p w14:paraId="53169307" w14:textId="786502A4" w:rsidR="00CC2541" w:rsidRPr="00B726BD" w:rsidRDefault="00BA53F0" w:rsidP="00CC2541">
      <w:pPr>
        <w:pStyle w:val="RAN4proposal"/>
        <w:rPr>
          <w:lang w:val="en-GB"/>
        </w:rPr>
      </w:pPr>
      <w:bookmarkStart w:id="5" w:name="_Toc181971749"/>
      <w:r>
        <w:rPr>
          <w:lang w:val="en-GB"/>
        </w:rPr>
        <w:lastRenderedPageBreak/>
        <w:t>In PDCCH ordered RACH delay, T</w:t>
      </w:r>
      <w:r w:rsidRPr="00F125DC">
        <w:rPr>
          <w:vertAlign w:val="subscript"/>
          <w:lang w:val="en-GB"/>
        </w:rPr>
        <w:t>SSB</w:t>
      </w:r>
      <w:r>
        <w:rPr>
          <w:lang w:val="en-GB"/>
        </w:rPr>
        <w:t xml:space="preserve"> = 0 for FR1 if the time from reception of TCI state activation MAC-CE is </w:t>
      </w:r>
      <w:proofErr w:type="spellStart"/>
      <w:r>
        <w:rPr>
          <w:lang w:val="en-GB"/>
        </w:rPr>
        <w:t>not longer</w:t>
      </w:r>
      <w:proofErr w:type="spellEnd"/>
      <w:r>
        <w:rPr>
          <w:lang w:val="en-GB"/>
        </w:rPr>
        <w:t xml:space="preserve"> than TCI state activation delay + 160 </w:t>
      </w:r>
      <w:proofErr w:type="spellStart"/>
      <w:r>
        <w:rPr>
          <w:lang w:val="en-GB"/>
        </w:rPr>
        <w:t>ms</w:t>
      </w:r>
      <w:proofErr w:type="spellEnd"/>
      <w:r>
        <w:rPr>
          <w:lang w:val="en-GB"/>
        </w:rPr>
        <w:t>.</w:t>
      </w:r>
      <w:bookmarkEnd w:id="5"/>
    </w:p>
    <w:p w14:paraId="4BECC420" w14:textId="2462B294" w:rsidR="00344420" w:rsidRDefault="00344420" w:rsidP="00344420">
      <w:pPr>
        <w:pStyle w:val="RAN4H1"/>
      </w:pPr>
      <w:r>
        <w:t>Early TCI state activation</w:t>
      </w:r>
    </w:p>
    <w:p w14:paraId="552CE35B" w14:textId="588CD39A" w:rsidR="00344420" w:rsidRDefault="00BE283E" w:rsidP="00344420">
      <w:pPr>
        <w:pStyle w:val="RAN4H2"/>
      </w:pPr>
      <w:r>
        <w:t>Activation of TCI states for multiple cells</w:t>
      </w:r>
    </w:p>
    <w:tbl>
      <w:tblPr>
        <w:tblStyle w:val="TableGrid"/>
        <w:tblW w:w="0" w:type="auto"/>
        <w:tblLook w:val="04A0" w:firstRow="1" w:lastRow="0" w:firstColumn="1" w:lastColumn="0" w:noHBand="0" w:noVBand="1"/>
      </w:tblPr>
      <w:tblGrid>
        <w:gridCol w:w="9617"/>
      </w:tblGrid>
      <w:tr w:rsidR="00BE283E" w14:paraId="27403587" w14:textId="77777777" w:rsidTr="00BE283E">
        <w:tc>
          <w:tcPr>
            <w:tcW w:w="9617" w:type="dxa"/>
          </w:tcPr>
          <w:p w14:paraId="4CE4F156" w14:textId="77777777" w:rsidR="00B114CE" w:rsidRPr="00B114CE" w:rsidRDefault="00B114CE" w:rsidP="007243C3">
            <w:pPr>
              <w:spacing w:after="180"/>
              <w:rPr>
                <w:szCs w:val="20"/>
                <w:lang w:val="en-GB"/>
              </w:rPr>
            </w:pPr>
            <w:r w:rsidRPr="00B114CE">
              <w:rPr>
                <w:b/>
                <w:bCs/>
                <w:szCs w:val="20"/>
                <w:u w:val="single"/>
                <w:lang w:val="en-GB"/>
              </w:rPr>
              <w:t>Issue 1-2-1: Whether to consider early TCI state activation for multiple cells at the same time</w:t>
            </w:r>
          </w:p>
          <w:p w14:paraId="060B4BBC" w14:textId="77777777" w:rsidR="00B114CE" w:rsidRPr="00B114CE" w:rsidRDefault="00B114CE" w:rsidP="00B114CE">
            <w:pPr>
              <w:ind w:left="540"/>
              <w:rPr>
                <w:sz w:val="22"/>
                <w:lang w:val="en-GB"/>
              </w:rPr>
            </w:pPr>
            <w:r w:rsidRPr="00B114CE">
              <w:rPr>
                <w:i/>
                <w:iCs/>
                <w:color w:val="0070C0"/>
                <w:sz w:val="21"/>
                <w:szCs w:val="21"/>
                <w:lang w:val="en-GB"/>
              </w:rPr>
              <w:t xml:space="preserve"> </w:t>
            </w:r>
            <w:r w:rsidRPr="00B114CE">
              <w:rPr>
                <w:sz w:val="21"/>
                <w:szCs w:val="21"/>
                <w:lang w:val="en-GB"/>
              </w:rPr>
              <w:t xml:space="preserve">&lt; </w:t>
            </w:r>
            <w:r w:rsidRPr="00B114CE">
              <w:rPr>
                <w:b/>
                <w:bCs/>
                <w:szCs w:val="20"/>
                <w:lang w:val="en-GB"/>
              </w:rPr>
              <w:t>Agreement</w:t>
            </w:r>
            <w:r w:rsidRPr="00B114CE">
              <w:rPr>
                <w:sz w:val="21"/>
                <w:szCs w:val="21"/>
                <w:lang w:val="en-GB"/>
              </w:rPr>
              <w:t xml:space="preserve">&gt;: </w:t>
            </w:r>
          </w:p>
          <w:p w14:paraId="7A651674" w14:textId="77777777" w:rsidR="00B114CE" w:rsidRPr="00B114CE" w:rsidRDefault="00B114CE" w:rsidP="00B114CE">
            <w:pPr>
              <w:numPr>
                <w:ilvl w:val="0"/>
                <w:numId w:val="25"/>
              </w:numPr>
              <w:textAlignment w:val="center"/>
              <w:rPr>
                <w:rFonts w:ascii="Calibri" w:hAnsi="Calibri" w:cs="Calibri"/>
                <w:sz w:val="22"/>
                <w:lang w:val="en-GB"/>
              </w:rPr>
            </w:pPr>
            <w:r w:rsidRPr="00B114CE">
              <w:rPr>
                <w:sz w:val="21"/>
                <w:szCs w:val="21"/>
                <w:lang w:val="en-GB"/>
              </w:rPr>
              <w:t xml:space="preserve">Interested companies can have further offline discussion. If no further progress, the following will be agreed in the Nov meeting. </w:t>
            </w:r>
          </w:p>
          <w:p w14:paraId="468CEBD5" w14:textId="6CF7CCDE" w:rsidR="00BE283E" w:rsidRPr="00396AB3" w:rsidRDefault="00B114CE" w:rsidP="00396AB3">
            <w:pPr>
              <w:numPr>
                <w:ilvl w:val="1"/>
                <w:numId w:val="25"/>
              </w:numPr>
              <w:textAlignment w:val="center"/>
              <w:rPr>
                <w:rFonts w:ascii="Calibri" w:hAnsi="Calibri" w:cs="Calibri"/>
                <w:sz w:val="22"/>
                <w:lang w:val="en-GB"/>
              </w:rPr>
            </w:pPr>
            <w:r w:rsidRPr="00B114CE">
              <w:rPr>
                <w:sz w:val="21"/>
                <w:szCs w:val="21"/>
                <w:lang w:val="en-GB"/>
              </w:rPr>
              <w:t>No requirements of early TCI state activation delay are specified for the case that multiple LTM TCI activation commands are received at the same time.</w:t>
            </w:r>
          </w:p>
        </w:tc>
      </w:tr>
    </w:tbl>
    <w:p w14:paraId="37A1F5FC" w14:textId="77777777" w:rsidR="00BE283E" w:rsidRPr="00BE283E" w:rsidRDefault="00BE283E" w:rsidP="00BE283E"/>
    <w:p w14:paraId="7C51E8EF" w14:textId="006F8C2B" w:rsidR="006A025C" w:rsidRDefault="00DE4621" w:rsidP="006A025C">
      <w:r>
        <w:t xml:space="preserve">In the </w:t>
      </w:r>
      <w:r w:rsidR="007243C3">
        <w:t>RAN4#112 meeting</w:t>
      </w:r>
      <w:r>
        <w:t xml:space="preserve"> RAN4 discussed </w:t>
      </w:r>
      <w:r w:rsidR="00531244">
        <w:t xml:space="preserve">whether to define early TCI state activation delay requirements for the case when network would send more than one TCI state activation command in one slot, to activate TCI state(s) for multiple candidate cells. </w:t>
      </w:r>
      <w:r w:rsidR="00DE64D3">
        <w:t>RAN4 tried to find a</w:t>
      </w:r>
      <w:r w:rsidR="000E4AEA">
        <w:t xml:space="preserve"> limited scenario where this requirement would apply, but was not able to find consensus, and hence nothing was agreed. </w:t>
      </w:r>
      <w:r w:rsidR="00F4748B">
        <w:t>To be able to wrap up Rel-18 work, we think it is preferable to not define TCI state activation delay requirements for the case when more than one candidate cell TCI state activation MAC-CE is received in the same slot</w:t>
      </w:r>
      <w:r w:rsidR="00EE265C">
        <w:t>, unless RAN4 can agree some reasonable scenario where this would apply.</w:t>
      </w:r>
    </w:p>
    <w:p w14:paraId="70F03FDB" w14:textId="11004A6F" w:rsidR="007F5959" w:rsidRPr="007F5959" w:rsidRDefault="00967FC9" w:rsidP="002412FF">
      <w:pPr>
        <w:pStyle w:val="RAN4proposal"/>
        <w:rPr>
          <w:lang w:val="en-GB"/>
        </w:rPr>
      </w:pPr>
      <w:bookmarkStart w:id="6" w:name="_Toc181971750"/>
      <w:r>
        <w:rPr>
          <w:lang w:val="en-GB"/>
        </w:rPr>
        <w:t>RAN4 not to define requirements for activation of TCI states for more than one candidate cell in the same slot</w:t>
      </w:r>
      <w:r w:rsidR="002412FF">
        <w:rPr>
          <w:lang w:val="en-GB"/>
        </w:rPr>
        <w:t xml:space="preserve"> in Rel-18</w:t>
      </w:r>
      <w:r>
        <w:rPr>
          <w:lang w:val="en-GB"/>
        </w:rPr>
        <w:t xml:space="preserve">, unless a </w:t>
      </w:r>
      <w:r w:rsidR="002412FF">
        <w:rPr>
          <w:lang w:val="en-GB"/>
        </w:rPr>
        <w:t>reasonable scenario can be agreed by the group.</w:t>
      </w:r>
      <w:bookmarkEnd w:id="6"/>
    </w:p>
    <w:p w14:paraId="15D442F8" w14:textId="6DC3DEF5" w:rsidR="002412FF" w:rsidRDefault="00B51F33" w:rsidP="002412FF">
      <w:pPr>
        <w:rPr>
          <w:lang w:val="en-GB"/>
        </w:rPr>
      </w:pPr>
      <w:r w:rsidRPr="001027F6">
        <w:rPr>
          <w:lang w:val="en-GB"/>
        </w:rPr>
        <w:t>Moreover, we would like the group to still discuss the requirements for early TCI state activation</w:t>
      </w:r>
      <w:r w:rsidR="00551B36" w:rsidRPr="001027F6">
        <w:rPr>
          <w:lang w:val="en-GB"/>
        </w:rPr>
        <w:t xml:space="preserve"> and especially the known TCI state condition when TCI state is activated for more than one cell in separate slots. </w:t>
      </w:r>
      <w:r w:rsidR="006D1C6D">
        <w:rPr>
          <w:lang w:val="en-GB"/>
        </w:rPr>
        <w:t xml:space="preserve">As per the current requirements, </w:t>
      </w:r>
      <w:r w:rsidR="0092551F" w:rsidRPr="001027F6">
        <w:rPr>
          <w:lang w:val="en-GB"/>
        </w:rPr>
        <w:t xml:space="preserve">TCI state is known if there was a L1-RSRP report within 1280 </w:t>
      </w:r>
      <w:proofErr w:type="spellStart"/>
      <w:r w:rsidR="0092551F" w:rsidRPr="001027F6">
        <w:rPr>
          <w:lang w:val="en-GB"/>
        </w:rPr>
        <w:t>ms</w:t>
      </w:r>
      <w:proofErr w:type="spellEnd"/>
      <w:r w:rsidR="0092551F" w:rsidRPr="001027F6">
        <w:rPr>
          <w:lang w:val="en-GB"/>
        </w:rPr>
        <w:t xml:space="preserve"> before the TCI state activation comma</w:t>
      </w:r>
      <w:r w:rsidR="00B97828" w:rsidRPr="001027F6">
        <w:rPr>
          <w:lang w:val="en-GB"/>
        </w:rPr>
        <w:t xml:space="preserve">nd. However, at the time of TCI state activation for one </w:t>
      </w:r>
      <w:r w:rsidR="006D1C6D">
        <w:rPr>
          <w:lang w:val="en-GB"/>
        </w:rPr>
        <w:t xml:space="preserve">candidate </w:t>
      </w:r>
      <w:r w:rsidR="00B97828" w:rsidRPr="001027F6">
        <w:rPr>
          <w:lang w:val="en-GB"/>
        </w:rPr>
        <w:t xml:space="preserve">cell, the UE is allowed to continue L1 measurements only on the </w:t>
      </w:r>
      <w:r w:rsidR="006D1C6D">
        <w:rPr>
          <w:lang w:val="en-GB"/>
        </w:rPr>
        <w:t xml:space="preserve">candidate </w:t>
      </w:r>
      <w:r w:rsidR="00B97828" w:rsidRPr="001027F6">
        <w:rPr>
          <w:lang w:val="en-GB"/>
        </w:rPr>
        <w:t>cell with active TCI states. If the network after this sends a TCI state activation command</w:t>
      </w:r>
      <w:r w:rsidR="00386F5B" w:rsidRPr="001027F6">
        <w:rPr>
          <w:lang w:val="en-GB"/>
        </w:rPr>
        <w:t xml:space="preserve"> for another candidate cell</w:t>
      </w:r>
      <w:r w:rsidR="00386F5B">
        <w:rPr>
          <w:lang w:val="en-GB"/>
        </w:rPr>
        <w:t xml:space="preserve">, the UE may not be measuring this </w:t>
      </w:r>
      <w:r w:rsidR="006D1C6D">
        <w:rPr>
          <w:lang w:val="en-GB"/>
        </w:rPr>
        <w:t xml:space="preserve">candidate </w:t>
      </w:r>
      <w:r w:rsidR="00386F5B">
        <w:rPr>
          <w:lang w:val="en-GB"/>
        </w:rPr>
        <w:t xml:space="preserve">cell. Under the current known TCI state conditions, </w:t>
      </w:r>
      <w:r w:rsidR="00AA408C">
        <w:rPr>
          <w:lang w:val="en-GB"/>
        </w:rPr>
        <w:t xml:space="preserve">such TCI state is known if the TCI state activation command is received within 1280 </w:t>
      </w:r>
      <w:proofErr w:type="spellStart"/>
      <w:r w:rsidR="00AA408C">
        <w:rPr>
          <w:lang w:val="en-GB"/>
        </w:rPr>
        <w:t>ms</w:t>
      </w:r>
      <w:proofErr w:type="spellEnd"/>
      <w:r w:rsidR="00AA408C">
        <w:rPr>
          <w:lang w:val="en-GB"/>
        </w:rPr>
        <w:t xml:space="preserve"> from the last L1 report for the candidate cell, even if the UE may not be measuring the cell anymore. We would like RAN4 to confirm that also in this case the TCI state is indeed considered known</w:t>
      </w:r>
      <w:r w:rsidR="00E27496">
        <w:rPr>
          <w:lang w:val="en-GB"/>
        </w:rPr>
        <w:t xml:space="preserve"> if the UE reported L1-RSRP within 1280 </w:t>
      </w:r>
      <w:proofErr w:type="spellStart"/>
      <w:r w:rsidR="00E27496">
        <w:rPr>
          <w:lang w:val="en-GB"/>
        </w:rPr>
        <w:t>ms</w:t>
      </w:r>
      <w:proofErr w:type="spellEnd"/>
      <w:r w:rsidR="004659CC">
        <w:rPr>
          <w:lang w:val="en-GB"/>
        </w:rPr>
        <w:t>.</w:t>
      </w:r>
    </w:p>
    <w:p w14:paraId="64957D13" w14:textId="6FBF28C0" w:rsidR="004659CC" w:rsidRDefault="004659CC" w:rsidP="004659CC">
      <w:pPr>
        <w:pStyle w:val="RAN4proposal"/>
        <w:rPr>
          <w:lang w:val="en-GB"/>
        </w:rPr>
      </w:pPr>
      <w:bookmarkStart w:id="7" w:name="_Toc181971751"/>
      <w:r>
        <w:rPr>
          <w:lang w:val="en-GB"/>
        </w:rPr>
        <w:t xml:space="preserve">A target TCI state </w:t>
      </w:r>
      <w:r w:rsidR="005C0287">
        <w:rPr>
          <w:lang w:val="en-GB"/>
        </w:rPr>
        <w:t xml:space="preserve">in TCI state activation command </w:t>
      </w:r>
      <w:r>
        <w:rPr>
          <w:lang w:val="en-GB"/>
        </w:rPr>
        <w:t xml:space="preserve">is known </w:t>
      </w:r>
      <w:r w:rsidR="00D50260">
        <w:rPr>
          <w:lang w:val="en-GB"/>
        </w:rPr>
        <w:t xml:space="preserve">if the UE </w:t>
      </w:r>
      <w:r w:rsidR="00135586">
        <w:rPr>
          <w:lang w:val="en-GB"/>
        </w:rPr>
        <w:t xml:space="preserve">has </w:t>
      </w:r>
      <w:r w:rsidR="00D50260">
        <w:rPr>
          <w:lang w:val="en-GB"/>
        </w:rPr>
        <w:t>sent a</w:t>
      </w:r>
      <w:r w:rsidR="00135586">
        <w:rPr>
          <w:lang w:val="en-GB"/>
        </w:rPr>
        <w:t>n</w:t>
      </w:r>
      <w:r w:rsidR="00D50260">
        <w:rPr>
          <w:lang w:val="en-GB"/>
        </w:rPr>
        <w:t xml:space="preserve"> L1-RSRP report for the RS of the TCI state within 1280 </w:t>
      </w:r>
      <w:proofErr w:type="spellStart"/>
      <w:r w:rsidR="00D50260">
        <w:rPr>
          <w:lang w:val="en-GB"/>
        </w:rPr>
        <w:t>ms</w:t>
      </w:r>
      <w:proofErr w:type="spellEnd"/>
      <w:r w:rsidR="00135586">
        <w:rPr>
          <w:lang w:val="en-GB"/>
        </w:rPr>
        <w:t xml:space="preserve"> (i.e. under current known TCI state conditions)</w:t>
      </w:r>
      <w:r w:rsidR="00D50260">
        <w:rPr>
          <w:lang w:val="en-GB"/>
        </w:rPr>
        <w:t xml:space="preserve">, </w:t>
      </w:r>
      <w:r w:rsidR="00D431A0">
        <w:rPr>
          <w:lang w:val="en-GB"/>
        </w:rPr>
        <w:t xml:space="preserve">even if </w:t>
      </w:r>
      <w:r w:rsidR="005C0287">
        <w:rPr>
          <w:lang w:val="en-GB"/>
        </w:rPr>
        <w:t>the UE is not required to measure the target cell</w:t>
      </w:r>
      <w:r w:rsidR="00D50260">
        <w:rPr>
          <w:lang w:val="en-GB"/>
        </w:rPr>
        <w:t xml:space="preserve"> </w:t>
      </w:r>
      <w:r w:rsidR="00135586">
        <w:rPr>
          <w:lang w:val="en-GB"/>
        </w:rPr>
        <w:t xml:space="preserve">at the time of TCI state activation </w:t>
      </w:r>
      <w:r w:rsidR="00D50260">
        <w:rPr>
          <w:lang w:val="en-GB"/>
        </w:rPr>
        <w:t>due to an</w:t>
      </w:r>
      <w:r w:rsidR="00D431A0">
        <w:rPr>
          <w:lang w:val="en-GB"/>
        </w:rPr>
        <w:t xml:space="preserve"> earlier TCI state activation for another candidate cell</w:t>
      </w:r>
      <w:r w:rsidR="00D50260">
        <w:rPr>
          <w:lang w:val="en-GB"/>
        </w:rPr>
        <w:t>.</w:t>
      </w:r>
      <w:bookmarkEnd w:id="7"/>
      <w:r w:rsidR="00526D8D">
        <w:rPr>
          <w:lang w:val="en-GB"/>
        </w:rPr>
        <w:t xml:space="preserve"> </w:t>
      </w:r>
    </w:p>
    <w:p w14:paraId="70E6CF67" w14:textId="42B08E27" w:rsidR="00F5116F" w:rsidRPr="00F5116F" w:rsidRDefault="00F5116F" w:rsidP="00F5116F">
      <w:pPr>
        <w:rPr>
          <w:lang w:val="en-GB"/>
        </w:rPr>
      </w:pPr>
      <w:r>
        <w:rPr>
          <w:lang w:val="en-GB"/>
        </w:rPr>
        <w:t xml:space="preserve">No specification change is needed if Proposal </w:t>
      </w:r>
      <w:r w:rsidR="006D1C6D">
        <w:rPr>
          <w:lang w:val="en-GB"/>
        </w:rPr>
        <w:t xml:space="preserve">3 </w:t>
      </w:r>
      <w:r>
        <w:rPr>
          <w:lang w:val="en-GB"/>
        </w:rPr>
        <w:t>is agreeable to the group.</w:t>
      </w:r>
    </w:p>
    <w:p w14:paraId="7769D588" w14:textId="05717A35" w:rsidR="00763BA6" w:rsidRPr="00526D8D" w:rsidRDefault="003E3F36" w:rsidP="00F72597">
      <w:pPr>
        <w:pStyle w:val="RAN4H1"/>
      </w:pPr>
      <w:r w:rsidRPr="00526D8D">
        <w:t>Cell switch delay</w:t>
      </w:r>
    </w:p>
    <w:p w14:paraId="54312C78" w14:textId="77777777" w:rsidR="00344420" w:rsidRPr="00526D8D" w:rsidRDefault="00344420" w:rsidP="00344420">
      <w:pPr>
        <w:pStyle w:val="RAN4H2"/>
      </w:pPr>
      <w:r w:rsidRPr="00526D8D">
        <w:t>PL-RS</w:t>
      </w:r>
    </w:p>
    <w:p w14:paraId="50D3554B" w14:textId="5F8E0A63" w:rsidR="001027F6" w:rsidRPr="00526D8D" w:rsidRDefault="001027F6" w:rsidP="001027F6">
      <w:r w:rsidRPr="00526D8D">
        <w:t>In RAN4#112 meeting it was agreed that additional time is not needed for PL-RS measurement during the cell switch</w:t>
      </w:r>
      <w:r w:rsidR="006C5386" w:rsidRPr="00526D8D">
        <w:t xml:space="preserve"> under the following conditions:</w:t>
      </w:r>
    </w:p>
    <w:tbl>
      <w:tblPr>
        <w:tblStyle w:val="TableGrid"/>
        <w:tblW w:w="0" w:type="auto"/>
        <w:tblLook w:val="04A0" w:firstRow="1" w:lastRow="0" w:firstColumn="1" w:lastColumn="0" w:noHBand="0" w:noVBand="1"/>
      </w:tblPr>
      <w:tblGrid>
        <w:gridCol w:w="9617"/>
      </w:tblGrid>
      <w:tr w:rsidR="00A46DB5" w:rsidRPr="00526D8D" w14:paraId="5BA708B8" w14:textId="77777777" w:rsidTr="00A46DB5">
        <w:tc>
          <w:tcPr>
            <w:tcW w:w="9617" w:type="dxa"/>
          </w:tcPr>
          <w:p w14:paraId="0B1D5E2E" w14:textId="77777777" w:rsidR="00A46DB5" w:rsidRPr="00526D8D" w:rsidRDefault="00A46DB5" w:rsidP="00A46DB5">
            <w:pPr>
              <w:spacing w:before="120" w:after="180"/>
              <w:rPr>
                <w:rFonts w:ascii="Arial" w:hAnsi="Arial" w:cs="Arial"/>
                <w:lang w:val="en-GB"/>
              </w:rPr>
            </w:pPr>
            <w:r w:rsidRPr="00526D8D">
              <w:rPr>
                <w:rFonts w:ascii="Arial" w:hAnsi="Arial" w:cs="Arial"/>
                <w:lang w:val="en-GB"/>
              </w:rPr>
              <w:t>1.4.2 Conditions of no extra time for PL-RS measurement in cell switch delay</w:t>
            </w:r>
          </w:p>
          <w:p w14:paraId="00B2BE1E" w14:textId="77777777" w:rsidR="00A46DB5" w:rsidRPr="00526D8D" w:rsidRDefault="00A46DB5" w:rsidP="00A46DB5">
            <w:pPr>
              <w:rPr>
                <w:szCs w:val="20"/>
                <w:lang w:val="en-GB"/>
              </w:rPr>
            </w:pPr>
            <w:r w:rsidRPr="00526D8D">
              <w:rPr>
                <w:b/>
                <w:bCs/>
                <w:szCs w:val="20"/>
                <w:u w:val="single"/>
                <w:lang w:val="en-GB"/>
              </w:rPr>
              <w:t>Issue 1-4-2-1: Conditions of no extra time for PL-RS measurement in cell switch delay</w:t>
            </w:r>
          </w:p>
          <w:p w14:paraId="6434293D" w14:textId="77777777" w:rsidR="00A46DB5" w:rsidRPr="00526D8D" w:rsidRDefault="00A46DB5" w:rsidP="00A46DB5">
            <w:pPr>
              <w:spacing w:after="180"/>
              <w:rPr>
                <w:szCs w:val="20"/>
                <w:lang w:val="en-GB"/>
              </w:rPr>
            </w:pPr>
            <w:r w:rsidRPr="00526D8D">
              <w:rPr>
                <w:b/>
                <w:bCs/>
                <w:szCs w:val="20"/>
                <w:lang w:val="en-GB"/>
              </w:rPr>
              <w:t>&lt;Agreement&gt;:</w:t>
            </w:r>
          </w:p>
          <w:p w14:paraId="401EE6AC" w14:textId="77777777" w:rsidR="00A46DB5" w:rsidRPr="00526D8D" w:rsidRDefault="00A46DB5" w:rsidP="00A46DB5">
            <w:pPr>
              <w:numPr>
                <w:ilvl w:val="0"/>
                <w:numId w:val="22"/>
              </w:numPr>
              <w:textAlignment w:val="center"/>
              <w:rPr>
                <w:rFonts w:ascii="Calibri" w:hAnsi="Calibri" w:cs="Calibri"/>
                <w:sz w:val="22"/>
              </w:rPr>
            </w:pPr>
            <w:r w:rsidRPr="00526D8D">
              <w:rPr>
                <w:szCs w:val="20"/>
              </w:rPr>
              <w:t>No additional PL-RS measurement time is needed, provided L3-RSRP or L1-RSRP on the SSB associated with PL-RS has been measured/reported.</w:t>
            </w:r>
          </w:p>
          <w:p w14:paraId="7C842DCC" w14:textId="77777777" w:rsidR="00A46DB5" w:rsidRPr="00526D8D" w:rsidRDefault="00A46DB5" w:rsidP="00A46DB5">
            <w:pPr>
              <w:numPr>
                <w:ilvl w:val="1"/>
                <w:numId w:val="22"/>
              </w:numPr>
              <w:textAlignment w:val="center"/>
              <w:rPr>
                <w:rFonts w:ascii="Calibri" w:hAnsi="Calibri" w:cs="Calibri"/>
                <w:sz w:val="22"/>
              </w:rPr>
            </w:pPr>
            <w:r w:rsidRPr="00526D8D">
              <w:rPr>
                <w:szCs w:val="20"/>
              </w:rPr>
              <w:t>PL-RS is associated with TCI state indicated by LTM cell switch command in terms of QCL chain.</w:t>
            </w:r>
          </w:p>
          <w:p w14:paraId="75DDD8BA" w14:textId="77777777" w:rsidR="00A46DB5" w:rsidRPr="00526D8D" w:rsidRDefault="00A46DB5" w:rsidP="00A46DB5">
            <w:pPr>
              <w:numPr>
                <w:ilvl w:val="0"/>
                <w:numId w:val="22"/>
              </w:numPr>
              <w:textAlignment w:val="center"/>
              <w:rPr>
                <w:rFonts w:ascii="Calibri" w:hAnsi="Calibri" w:cs="Calibri"/>
                <w:sz w:val="22"/>
              </w:rPr>
            </w:pPr>
            <w:r w:rsidRPr="00526D8D">
              <w:rPr>
                <w:szCs w:val="20"/>
              </w:rPr>
              <w:lastRenderedPageBreak/>
              <w:t>Further discuss the wording in the CR next meeting.</w:t>
            </w:r>
          </w:p>
          <w:p w14:paraId="5DA34550" w14:textId="77777777" w:rsidR="00A46DB5" w:rsidRPr="00526D8D" w:rsidRDefault="00A46DB5" w:rsidP="00074437"/>
        </w:tc>
      </w:tr>
    </w:tbl>
    <w:p w14:paraId="72971D57" w14:textId="77777777" w:rsidR="00074437" w:rsidRPr="00526D8D" w:rsidRDefault="00074437" w:rsidP="00074437"/>
    <w:p w14:paraId="1A07CE8E" w14:textId="4CD16329" w:rsidR="00D35BC0" w:rsidRPr="00526D8D" w:rsidRDefault="006C5386" w:rsidP="00D35BC0">
      <w:r w:rsidRPr="00526D8D">
        <w:t xml:space="preserve">However, the above agreement was not captured in the specification yet. </w:t>
      </w:r>
      <w:r w:rsidR="00D35BC0" w:rsidRPr="00526D8D">
        <w:t xml:space="preserve">We have captured </w:t>
      </w:r>
      <w:r w:rsidR="00DF4597" w:rsidRPr="00526D8D">
        <w:t>our text proposal in</w:t>
      </w:r>
      <w:r w:rsidR="00D35BC0" w:rsidRPr="00526D8D">
        <w:t xml:space="preserve"> our CR.</w:t>
      </w:r>
    </w:p>
    <w:p w14:paraId="26092FA0" w14:textId="09CBA37B" w:rsidR="00B73C27" w:rsidRPr="00526D8D" w:rsidRDefault="00B73C27" w:rsidP="00B73C27">
      <w:r w:rsidRPr="00526D8D">
        <w:t xml:space="preserve">Another open issue is related to the implications of this agreement on PL-RS measurement maintenance. At the RAN1 #118bis meeting, the topic of the maximum number of PL-RSs to be maintained for LTM candidate cells was discussed. It was noted that, in the serving cell, as per the RAN1 specification (section 7, 38.213), the UE is not expected to maintain more than four pathloss estimates simultaneously per serving cell for all PUSCH/PUCCH/SRS transmissions. However, consensus was not reached in RAN1 </w:t>
      </w:r>
      <w:r w:rsidR="003C0B7D" w:rsidRPr="00526D8D">
        <w:t xml:space="preserve">for LTM </w:t>
      </w:r>
      <w:r w:rsidRPr="00526D8D">
        <w:t xml:space="preserve">due to differing interpretations of the above </w:t>
      </w:r>
      <w:r w:rsidR="00526D8D" w:rsidRPr="00526D8D">
        <w:t xml:space="preserve">RAN4 </w:t>
      </w:r>
      <w:r w:rsidRPr="00526D8D">
        <w:t>agreement.</w:t>
      </w:r>
    </w:p>
    <w:p w14:paraId="4974C9E4" w14:textId="6380C516" w:rsidR="00B73C27" w:rsidRPr="00526D8D" w:rsidRDefault="00B73C27" w:rsidP="00B73C27">
      <w:r w:rsidRPr="00526D8D">
        <w:t xml:space="preserve">Some companies </w:t>
      </w:r>
      <w:r w:rsidR="00526D8D" w:rsidRPr="00526D8D">
        <w:t xml:space="preserve">in RAN1 </w:t>
      </w:r>
      <w:r w:rsidRPr="00526D8D">
        <w:t xml:space="preserve">believe that this agreement does not affect PL-RS measurement maintenance, and that similar constraints to those of the serving cell </w:t>
      </w:r>
      <w:r w:rsidR="003C0B7D" w:rsidRPr="00526D8D">
        <w:t>may</w:t>
      </w:r>
      <w:r w:rsidRPr="00526D8D">
        <w:t xml:space="preserve"> apply to PL-RS measurement maintenance across LTM candidate cells</w:t>
      </w:r>
      <w:r w:rsidR="003C0B7D" w:rsidRPr="00526D8D">
        <w:t xml:space="preserve"> before the reception of the cell switch command</w:t>
      </w:r>
      <w:r w:rsidRPr="00526D8D">
        <w:t>. Another interpretation of the agreement is that if the UE performs an L3-RSRP or L1-RSRP measurement on the SSB associated with the PL-RS and reports it, no additional measurements or constraints are needed to maintain the corresponding pathloss estimate, i.e., the UE is expected to retain the PL-RS information.</w:t>
      </w:r>
    </w:p>
    <w:p w14:paraId="20721595" w14:textId="77777777" w:rsidR="00B73C27" w:rsidRPr="00526D8D" w:rsidRDefault="00B73C27" w:rsidP="00B73C27">
      <w:r w:rsidRPr="00526D8D">
        <w:t>Therefore, it would be helpful for RAN4 to clarify the intent of this agreement regarding PL-RS measurement maintenance.</w:t>
      </w:r>
    </w:p>
    <w:p w14:paraId="39E59DBA" w14:textId="4F69AD40" w:rsidR="00B73C27" w:rsidRPr="00526D8D" w:rsidRDefault="00B73C27" w:rsidP="00526D8D">
      <w:pPr>
        <w:pStyle w:val="RAN4proposal"/>
      </w:pPr>
      <w:bookmarkStart w:id="8" w:name="_Toc181971752"/>
      <w:r w:rsidRPr="00526D8D">
        <w:rPr>
          <w:bCs/>
        </w:rPr>
        <w:t>Proposal:</w:t>
      </w:r>
      <w:r w:rsidRPr="00526D8D">
        <w:t xml:space="preserve"> RAN4 to further clarify the intent of the agreement regarding PL-RS measurement maintenance.</w:t>
      </w:r>
      <w:bookmarkEnd w:id="8"/>
    </w:p>
    <w:p w14:paraId="79217DCD" w14:textId="38E0CCE6" w:rsidR="00D35BC0" w:rsidRDefault="00D35BC0" w:rsidP="00074437"/>
    <w:p w14:paraId="7A525BBB" w14:textId="31727BB4" w:rsidR="00074437" w:rsidRPr="00074437" w:rsidRDefault="00074437" w:rsidP="00074437">
      <w:pPr>
        <w:pStyle w:val="RAN4H2"/>
        <w:rPr>
          <w:lang w:val="en-GB"/>
        </w:rPr>
      </w:pPr>
      <w:r>
        <w:t>T</w:t>
      </w:r>
      <w:r w:rsidR="00125A6C">
        <w:rPr>
          <w:vertAlign w:val="subscript"/>
          <w:lang w:val="en-GB"/>
        </w:rPr>
        <w:t>first-RS</w:t>
      </w:r>
      <w:r w:rsidR="00125A6C" w:rsidRPr="00125A6C">
        <w:rPr>
          <w:lang w:val="en-GB"/>
        </w:rPr>
        <w:t xml:space="preserve"> </w:t>
      </w:r>
    </w:p>
    <w:tbl>
      <w:tblPr>
        <w:tblStyle w:val="TableGrid"/>
        <w:tblW w:w="0" w:type="auto"/>
        <w:tblLook w:val="04A0" w:firstRow="1" w:lastRow="0" w:firstColumn="1" w:lastColumn="0" w:noHBand="0" w:noVBand="1"/>
      </w:tblPr>
      <w:tblGrid>
        <w:gridCol w:w="9617"/>
      </w:tblGrid>
      <w:tr w:rsidR="00A132FB" w14:paraId="36A7F90B" w14:textId="77777777" w:rsidTr="00A132FB">
        <w:tc>
          <w:tcPr>
            <w:tcW w:w="9617" w:type="dxa"/>
          </w:tcPr>
          <w:p w14:paraId="5C4D1D7A" w14:textId="77777777" w:rsidR="00A132FB" w:rsidRPr="003F0C77" w:rsidRDefault="00A132FB" w:rsidP="00A132FB">
            <w:pPr>
              <w:ind w:left="540"/>
              <w:rPr>
                <w:szCs w:val="20"/>
                <w:lang w:val="en-GB"/>
              </w:rPr>
            </w:pPr>
            <w:r w:rsidRPr="003F0C77">
              <w:rPr>
                <w:b/>
                <w:bCs/>
                <w:szCs w:val="20"/>
                <w:u w:val="single"/>
                <w:lang w:val="en-GB"/>
              </w:rPr>
              <w:t xml:space="preserve">Issue 1-4-1-2: Conditions of </w:t>
            </w:r>
            <w:proofErr w:type="spellStart"/>
            <w:r w:rsidRPr="003F0C77">
              <w:rPr>
                <w:b/>
                <w:bCs/>
                <w:szCs w:val="20"/>
                <w:u w:val="single"/>
                <w:lang w:val="en-GB"/>
              </w:rPr>
              <w:t>T</w:t>
            </w:r>
            <w:r w:rsidRPr="003F0C77">
              <w:rPr>
                <w:b/>
                <w:bCs/>
                <w:szCs w:val="20"/>
                <w:u w:val="single"/>
                <w:vertAlign w:val="subscript"/>
                <w:lang w:val="en-GB"/>
              </w:rPr>
              <w:t>first</w:t>
            </w:r>
            <w:proofErr w:type="spellEnd"/>
            <w:r w:rsidRPr="003F0C77">
              <w:rPr>
                <w:b/>
                <w:bCs/>
                <w:szCs w:val="20"/>
                <w:u w:val="single"/>
                <w:vertAlign w:val="subscript"/>
                <w:lang w:val="en-GB"/>
              </w:rPr>
              <w:t>-RS</w:t>
            </w:r>
            <w:r w:rsidRPr="003F0C77">
              <w:rPr>
                <w:b/>
                <w:bCs/>
                <w:szCs w:val="20"/>
                <w:u w:val="single"/>
                <w:lang w:val="en-GB"/>
              </w:rPr>
              <w:t xml:space="preserve"> =0 in cell switch delay</w:t>
            </w:r>
          </w:p>
          <w:p w14:paraId="1570C7DC" w14:textId="77777777" w:rsidR="00A132FB" w:rsidRPr="003F0C77" w:rsidRDefault="00A132FB" w:rsidP="00A132FB">
            <w:pPr>
              <w:spacing w:after="180"/>
              <w:ind w:left="540"/>
              <w:rPr>
                <w:szCs w:val="20"/>
                <w:lang w:val="en-GB"/>
              </w:rPr>
            </w:pPr>
            <w:r w:rsidRPr="003F0C77">
              <w:rPr>
                <w:b/>
                <w:bCs/>
                <w:szCs w:val="20"/>
                <w:lang w:val="en-GB"/>
              </w:rPr>
              <w:t>&lt;Agreement&gt;:</w:t>
            </w:r>
          </w:p>
          <w:p w14:paraId="22B00409" w14:textId="77777777" w:rsidR="00A132FB" w:rsidRPr="003F0C77" w:rsidRDefault="00A132FB" w:rsidP="00A132FB">
            <w:pPr>
              <w:numPr>
                <w:ilvl w:val="0"/>
                <w:numId w:val="31"/>
              </w:numPr>
              <w:textAlignment w:val="center"/>
              <w:rPr>
                <w:rFonts w:ascii="Calibri" w:hAnsi="Calibri" w:cs="Calibri"/>
                <w:sz w:val="22"/>
                <w:lang w:val="en-GB"/>
              </w:rPr>
            </w:pPr>
            <w:r w:rsidRPr="003F0C77">
              <w:rPr>
                <w:szCs w:val="20"/>
                <w:lang w:val="en-GB"/>
              </w:rPr>
              <w:t>FFS the following assumption</w:t>
            </w:r>
          </w:p>
          <w:p w14:paraId="5597A130" w14:textId="77777777" w:rsidR="00A132FB" w:rsidRPr="003F0C77" w:rsidRDefault="00A132FB" w:rsidP="00A132FB">
            <w:pPr>
              <w:numPr>
                <w:ilvl w:val="1"/>
                <w:numId w:val="31"/>
              </w:numPr>
              <w:textAlignment w:val="center"/>
              <w:rPr>
                <w:rFonts w:ascii="Calibri" w:hAnsi="Calibri" w:cs="Calibri"/>
                <w:sz w:val="22"/>
                <w:lang w:val="en-GB"/>
              </w:rPr>
            </w:pPr>
            <w:r w:rsidRPr="003F0C77">
              <w:rPr>
                <w:szCs w:val="20"/>
                <w:lang w:val="en-GB"/>
              </w:rPr>
              <w:t xml:space="preserve">In FR1, for UE not supporting/configured with L1 measurement, one SSB occasion is needed from RAN4 requirement point of view for T/F fine tracking, if </w:t>
            </w:r>
          </w:p>
          <w:p w14:paraId="5C1BEEE0" w14:textId="350F9910" w:rsidR="00A132FB" w:rsidRDefault="00A132FB" w:rsidP="00A132FB">
            <w:pPr>
              <w:rPr>
                <w:lang w:val="en-GB"/>
              </w:rPr>
            </w:pPr>
            <w:r w:rsidRPr="003F0C77">
              <w:rPr>
                <w:szCs w:val="20"/>
                <w:lang w:val="en-GB"/>
              </w:rPr>
              <w:t xml:space="preserve">the time gap between early RACH transmission and cell switch command is larger than [160ms] and the L3 measurement interval is larger than 160 </w:t>
            </w:r>
            <w:proofErr w:type="spellStart"/>
            <w:r w:rsidRPr="003F0C77">
              <w:rPr>
                <w:szCs w:val="20"/>
                <w:lang w:val="en-GB"/>
              </w:rPr>
              <w:t>ms</w:t>
            </w:r>
            <w:proofErr w:type="spellEnd"/>
            <w:r w:rsidRPr="003F0C77">
              <w:rPr>
                <w:szCs w:val="20"/>
                <w:lang w:val="en-GB"/>
              </w:rPr>
              <w:t>.</w:t>
            </w:r>
          </w:p>
        </w:tc>
      </w:tr>
    </w:tbl>
    <w:p w14:paraId="7447D60F" w14:textId="77777777" w:rsidR="00A132FB" w:rsidRDefault="00A132FB" w:rsidP="00344420">
      <w:pPr>
        <w:rPr>
          <w:lang w:val="en-GB"/>
        </w:rPr>
      </w:pPr>
    </w:p>
    <w:p w14:paraId="45AC8775" w14:textId="11A4FAF5" w:rsidR="00361593" w:rsidRDefault="008545D9" w:rsidP="00344420">
      <w:pPr>
        <w:rPr>
          <w:lang w:val="en-GB"/>
        </w:rPr>
      </w:pPr>
      <w:r>
        <w:rPr>
          <w:lang w:val="en-GB"/>
        </w:rPr>
        <w:t xml:space="preserve">What was left open in the last meeting regarding </w:t>
      </w:r>
      <w:proofErr w:type="spellStart"/>
      <w:r w:rsidRPr="008545D9">
        <w:rPr>
          <w:lang w:val="en-GB"/>
        </w:rPr>
        <w:t>T</w:t>
      </w:r>
      <w:r w:rsidRPr="008545D9">
        <w:rPr>
          <w:vertAlign w:val="subscript"/>
          <w:lang w:val="en-GB"/>
        </w:rPr>
        <w:t>first</w:t>
      </w:r>
      <w:proofErr w:type="spellEnd"/>
      <w:r w:rsidRPr="008545D9">
        <w:rPr>
          <w:vertAlign w:val="subscript"/>
          <w:lang w:val="en-GB"/>
        </w:rPr>
        <w:t>-RS</w:t>
      </w:r>
      <w:r>
        <w:rPr>
          <w:lang w:val="en-GB"/>
        </w:rPr>
        <w:t xml:space="preserve"> = 0 conditions was whether to extend the condition of </w:t>
      </w:r>
      <w:r w:rsidR="00361593">
        <w:rPr>
          <w:lang w:val="en-GB"/>
        </w:rPr>
        <w:t xml:space="preserve">time between RACH preamble transmission and cell switch </w:t>
      </w:r>
      <w:r w:rsidR="00B52410">
        <w:rPr>
          <w:lang w:val="en-GB"/>
        </w:rPr>
        <w:t xml:space="preserve">also to the case when L1 measurements are configured. As we have commented previously, in our view there is no need to limit this condition to the case without L1 measurements. No matter if the UE is doing DL synchronization </w:t>
      </w:r>
      <w:r w:rsidR="00C9012F">
        <w:rPr>
          <w:lang w:val="en-GB"/>
        </w:rPr>
        <w:t xml:space="preserve">before preamble transmission or not, the UE has to have DL sync when it sends the preamble, so the UE may as well have it 160 </w:t>
      </w:r>
      <w:proofErr w:type="spellStart"/>
      <w:r w:rsidR="00C9012F">
        <w:rPr>
          <w:lang w:val="en-GB"/>
        </w:rPr>
        <w:t>ms</w:t>
      </w:r>
      <w:proofErr w:type="spellEnd"/>
      <w:r w:rsidR="00C9012F">
        <w:rPr>
          <w:lang w:val="en-GB"/>
        </w:rPr>
        <w:t xml:space="preserve"> after the preamble transmission.</w:t>
      </w:r>
    </w:p>
    <w:p w14:paraId="51CA737F" w14:textId="18E3A660" w:rsidR="002F7D82" w:rsidRPr="00C66865" w:rsidRDefault="002F7D82" w:rsidP="002F7D82">
      <w:pPr>
        <w:pStyle w:val="RAN4proposal"/>
        <w:rPr>
          <w:rFonts w:eastAsia="Malgun Gothic"/>
          <w:lang w:val="en-GB"/>
        </w:rPr>
      </w:pPr>
      <w:bookmarkStart w:id="9" w:name="_Toc181971753"/>
      <w:r>
        <w:rPr>
          <w:lang w:val="en-GB"/>
        </w:rPr>
        <w:t xml:space="preserve">The condition for </w:t>
      </w:r>
      <w:proofErr w:type="spellStart"/>
      <w:r w:rsidRPr="008545D9">
        <w:rPr>
          <w:lang w:val="en-GB"/>
        </w:rPr>
        <w:t>T</w:t>
      </w:r>
      <w:r w:rsidRPr="008545D9">
        <w:rPr>
          <w:vertAlign w:val="subscript"/>
          <w:lang w:val="en-GB"/>
        </w:rPr>
        <w:t>first</w:t>
      </w:r>
      <w:proofErr w:type="spellEnd"/>
      <w:r w:rsidRPr="008545D9">
        <w:rPr>
          <w:vertAlign w:val="subscript"/>
          <w:lang w:val="en-GB"/>
        </w:rPr>
        <w:t>-RS</w:t>
      </w:r>
      <w:r>
        <w:rPr>
          <w:lang w:val="en-GB"/>
        </w:rPr>
        <w:t xml:space="preserve"> = 0 </w:t>
      </w:r>
      <w:r w:rsidRPr="002F7D82">
        <w:rPr>
          <w:i/>
          <w:iCs w:val="0"/>
          <w:lang w:val="en-GB"/>
        </w:rPr>
        <w:t>“</w:t>
      </w:r>
      <w:r w:rsidRPr="002F7D82">
        <w:rPr>
          <w:rFonts w:eastAsia="Malgun Gothic"/>
          <w:i/>
          <w:iCs w:val="0"/>
          <w:lang w:val="en-GB"/>
        </w:rPr>
        <w:t xml:space="preserve">The time gap between the latest PDCCH ordered RACH preamble transmission on the target cell and the cell switch command is not more than </w:t>
      </w:r>
      <w:r w:rsidRPr="002F7D82">
        <w:rPr>
          <w:rFonts w:eastAsia="SimSun"/>
          <w:i/>
          <w:iCs w:val="0"/>
          <w:lang w:val="en-GB"/>
        </w:rPr>
        <w:t xml:space="preserve">[160 </w:t>
      </w:r>
      <w:proofErr w:type="spellStart"/>
      <w:r w:rsidRPr="002F7D82">
        <w:rPr>
          <w:rFonts w:eastAsia="SimSun"/>
          <w:i/>
          <w:iCs w:val="0"/>
          <w:lang w:val="en-GB"/>
        </w:rPr>
        <w:t>ms</w:t>
      </w:r>
      <w:proofErr w:type="spellEnd"/>
      <w:r w:rsidRPr="002F7D82">
        <w:rPr>
          <w:rFonts w:eastAsia="SimSun"/>
          <w:i/>
          <w:iCs w:val="0"/>
          <w:lang w:val="en-GB"/>
        </w:rPr>
        <w:t xml:space="preserve">].” </w:t>
      </w:r>
      <w:r>
        <w:rPr>
          <w:rFonts w:eastAsia="SimSun"/>
          <w:lang w:val="en-GB"/>
        </w:rPr>
        <w:t>applies also for the case when the UE is configured with L1 measurements.</w:t>
      </w:r>
      <w:bookmarkEnd w:id="9"/>
    </w:p>
    <w:tbl>
      <w:tblPr>
        <w:tblStyle w:val="TableGrid"/>
        <w:tblW w:w="0" w:type="auto"/>
        <w:tblLook w:val="04A0" w:firstRow="1" w:lastRow="0" w:firstColumn="1" w:lastColumn="0" w:noHBand="0" w:noVBand="1"/>
      </w:tblPr>
      <w:tblGrid>
        <w:gridCol w:w="9617"/>
      </w:tblGrid>
      <w:tr w:rsidR="00A132FB" w14:paraId="64C1E91B" w14:textId="77777777">
        <w:tc>
          <w:tcPr>
            <w:tcW w:w="9617" w:type="dxa"/>
          </w:tcPr>
          <w:p w14:paraId="1A578BAE" w14:textId="77777777" w:rsidR="00A132FB" w:rsidRPr="003F0C77" w:rsidRDefault="00A132FB" w:rsidP="00CE3D23">
            <w:pPr>
              <w:rPr>
                <w:szCs w:val="20"/>
                <w:lang w:val="en-GB"/>
              </w:rPr>
            </w:pPr>
            <w:r w:rsidRPr="003F0C77">
              <w:rPr>
                <w:b/>
                <w:bCs/>
                <w:szCs w:val="20"/>
                <w:u w:val="single"/>
                <w:lang w:val="en-GB"/>
              </w:rPr>
              <w:t>Issue 1-4-1-1: T/F tracking when TRS as QCL source in cell switch delay</w:t>
            </w:r>
          </w:p>
          <w:p w14:paraId="2B9657D2" w14:textId="77777777" w:rsidR="00A132FB" w:rsidRPr="003F0C77" w:rsidRDefault="00A132FB">
            <w:pPr>
              <w:spacing w:before="120"/>
              <w:ind w:left="540"/>
              <w:rPr>
                <w:color w:val="0070C0"/>
                <w:sz w:val="18"/>
                <w:szCs w:val="18"/>
                <w:lang w:val="en-GB"/>
              </w:rPr>
            </w:pPr>
            <w:r w:rsidRPr="003F0C77">
              <w:rPr>
                <w:i/>
                <w:iCs/>
                <w:color w:val="0070C0"/>
                <w:sz w:val="18"/>
                <w:szCs w:val="18"/>
                <w:lang w:val="en-GB"/>
              </w:rPr>
              <w:t>Ad hoc agreement</w:t>
            </w:r>
          </w:p>
          <w:p w14:paraId="41B3E350" w14:textId="77777777" w:rsidR="00A132FB" w:rsidRPr="003F0C77" w:rsidRDefault="00A132FB">
            <w:pPr>
              <w:spacing w:after="180"/>
              <w:ind w:left="540"/>
              <w:rPr>
                <w:szCs w:val="20"/>
                <w:lang w:val="en-GB"/>
              </w:rPr>
            </w:pPr>
            <w:r w:rsidRPr="003F0C77">
              <w:rPr>
                <w:b/>
                <w:bCs/>
                <w:szCs w:val="20"/>
                <w:lang w:val="en-GB"/>
              </w:rPr>
              <w:t>&lt;Agreement&gt;:</w:t>
            </w:r>
          </w:p>
          <w:p w14:paraId="2D244D9A" w14:textId="77777777" w:rsidR="00A132FB" w:rsidRPr="00A132FB" w:rsidRDefault="00A132FB">
            <w:pPr>
              <w:numPr>
                <w:ilvl w:val="0"/>
                <w:numId w:val="30"/>
              </w:numPr>
              <w:textAlignment w:val="center"/>
              <w:rPr>
                <w:rFonts w:ascii="Calibri" w:hAnsi="Calibri" w:cs="Calibri"/>
                <w:sz w:val="22"/>
                <w:lang w:val="en-GB"/>
              </w:rPr>
            </w:pPr>
            <w:r w:rsidRPr="003F0C77">
              <w:rPr>
                <w:szCs w:val="20"/>
                <w:lang w:val="en-GB"/>
              </w:rPr>
              <w:t xml:space="preserve">FFS whether </w:t>
            </w:r>
            <w:proofErr w:type="spellStart"/>
            <w:r w:rsidRPr="003F0C77">
              <w:rPr>
                <w:szCs w:val="20"/>
                <w:lang w:val="en-GB"/>
              </w:rPr>
              <w:t>T</w:t>
            </w:r>
            <w:r w:rsidRPr="003F0C77">
              <w:rPr>
                <w:szCs w:val="20"/>
                <w:vertAlign w:val="subscript"/>
                <w:lang w:val="en-GB"/>
              </w:rPr>
              <w:t>first-ssb</w:t>
            </w:r>
            <w:proofErr w:type="spellEnd"/>
            <w:r w:rsidRPr="003F0C77">
              <w:rPr>
                <w:szCs w:val="20"/>
                <w:lang w:val="en-GB"/>
              </w:rPr>
              <w:t xml:space="preserve"> in cell switch delay requirements need to be updated, e.g. based on TRS.</w:t>
            </w:r>
          </w:p>
        </w:tc>
      </w:tr>
    </w:tbl>
    <w:p w14:paraId="3303CB41" w14:textId="77777777" w:rsidR="00A132FB" w:rsidRDefault="00A132FB" w:rsidP="002F7D82">
      <w:pPr>
        <w:rPr>
          <w:lang w:val="en-GB"/>
        </w:rPr>
      </w:pPr>
    </w:p>
    <w:p w14:paraId="16425E25" w14:textId="29FEE77F" w:rsidR="00164C47" w:rsidRDefault="002F7D82" w:rsidP="002F7D82">
      <w:pPr>
        <w:rPr>
          <w:lang w:val="en-GB"/>
        </w:rPr>
      </w:pPr>
      <w:r>
        <w:rPr>
          <w:lang w:val="en-GB"/>
        </w:rPr>
        <w:t xml:space="preserve">Another open issue is whether to take into account TRS as QCL source in the </w:t>
      </w:r>
      <w:r w:rsidR="00412F69">
        <w:rPr>
          <w:lang w:val="en-GB"/>
        </w:rPr>
        <w:t xml:space="preserve">case when </w:t>
      </w:r>
      <w:proofErr w:type="spellStart"/>
      <w:r w:rsidR="00412F69" w:rsidRPr="008545D9">
        <w:rPr>
          <w:lang w:val="en-GB"/>
        </w:rPr>
        <w:t>T</w:t>
      </w:r>
      <w:r w:rsidR="00412F69" w:rsidRPr="008545D9">
        <w:rPr>
          <w:vertAlign w:val="subscript"/>
          <w:lang w:val="en-GB"/>
        </w:rPr>
        <w:t>first</w:t>
      </w:r>
      <w:proofErr w:type="spellEnd"/>
      <w:r w:rsidR="00412F69" w:rsidRPr="008545D9">
        <w:rPr>
          <w:vertAlign w:val="subscript"/>
          <w:lang w:val="en-GB"/>
        </w:rPr>
        <w:t>-</w:t>
      </w:r>
      <w:proofErr w:type="gramStart"/>
      <w:r w:rsidR="00412F69" w:rsidRPr="008545D9">
        <w:rPr>
          <w:vertAlign w:val="subscript"/>
          <w:lang w:val="en-GB"/>
        </w:rPr>
        <w:t>RS</w:t>
      </w:r>
      <w:r w:rsidR="00412F69">
        <w:rPr>
          <w:lang w:val="en-GB"/>
        </w:rPr>
        <w:t xml:space="preserve"> !</w:t>
      </w:r>
      <w:proofErr w:type="gramEnd"/>
      <w:r w:rsidR="00412F69">
        <w:rPr>
          <w:lang w:val="en-GB"/>
        </w:rPr>
        <w:t xml:space="preserve">= 0. In our view the UE can do the DL sync based on </w:t>
      </w:r>
      <w:r w:rsidR="00164C47">
        <w:rPr>
          <w:lang w:val="en-GB"/>
        </w:rPr>
        <w:t>TRS or SSB, whichever comes first, so the requirement may be updated based on this thinking.</w:t>
      </w:r>
    </w:p>
    <w:p w14:paraId="5B0A28AE" w14:textId="2EB660BE" w:rsidR="009A4704" w:rsidRPr="003E1C69" w:rsidRDefault="00180C5D" w:rsidP="00344420">
      <w:pPr>
        <w:pStyle w:val="RAN4proposal"/>
        <w:rPr>
          <w:lang w:val="en-GB"/>
        </w:rPr>
      </w:pPr>
      <w:bookmarkStart w:id="10" w:name="_Toc181971754"/>
      <w:r>
        <w:rPr>
          <w:rFonts w:eastAsia="Malgun Gothic"/>
          <w:bCs/>
          <w:lang w:val="en-GB"/>
        </w:rPr>
        <w:lastRenderedPageBreak/>
        <w:t xml:space="preserve">When </w:t>
      </w:r>
      <w:proofErr w:type="spellStart"/>
      <w:r w:rsidRPr="00164C47">
        <w:rPr>
          <w:rFonts w:eastAsia="Malgun Gothic"/>
          <w:bCs/>
          <w:lang w:val="en-GB"/>
        </w:rPr>
        <w:t>T</w:t>
      </w:r>
      <w:r w:rsidRPr="00164C47">
        <w:rPr>
          <w:rFonts w:eastAsia="Malgun Gothic"/>
          <w:bCs/>
          <w:vertAlign w:val="subscript"/>
          <w:lang w:val="en-GB"/>
        </w:rPr>
        <w:t>first</w:t>
      </w:r>
      <w:proofErr w:type="spellEnd"/>
      <w:r w:rsidRPr="00164C47">
        <w:rPr>
          <w:rFonts w:eastAsia="Malgun Gothic"/>
          <w:bCs/>
          <w:vertAlign w:val="subscript"/>
          <w:lang w:val="en-GB"/>
        </w:rPr>
        <w:t>-</w:t>
      </w:r>
      <w:proofErr w:type="gramStart"/>
      <w:r w:rsidRPr="00164C47">
        <w:rPr>
          <w:rFonts w:eastAsia="Malgun Gothic"/>
          <w:bCs/>
          <w:vertAlign w:val="subscript"/>
          <w:lang w:val="en-GB"/>
        </w:rPr>
        <w:t>RS</w:t>
      </w:r>
      <w:r>
        <w:rPr>
          <w:rFonts w:eastAsia="Malgun Gothic"/>
          <w:bCs/>
          <w:lang w:val="en-GB"/>
        </w:rPr>
        <w:t xml:space="preserve"> !</w:t>
      </w:r>
      <w:proofErr w:type="gramEnd"/>
      <w:r>
        <w:rPr>
          <w:rFonts w:eastAsia="Malgun Gothic"/>
          <w:bCs/>
          <w:lang w:val="en-GB"/>
        </w:rPr>
        <w:t xml:space="preserve">= 0,  </w:t>
      </w:r>
      <w:proofErr w:type="spellStart"/>
      <w:r w:rsidR="00164C47" w:rsidRPr="00164C47">
        <w:rPr>
          <w:rFonts w:eastAsia="Malgun Gothic"/>
          <w:bCs/>
          <w:lang w:val="en-GB"/>
        </w:rPr>
        <w:t>T</w:t>
      </w:r>
      <w:r w:rsidR="00164C47" w:rsidRPr="00164C47">
        <w:rPr>
          <w:rFonts w:eastAsia="Malgun Gothic"/>
          <w:bCs/>
          <w:vertAlign w:val="subscript"/>
          <w:lang w:val="en-GB"/>
        </w:rPr>
        <w:t>first</w:t>
      </w:r>
      <w:proofErr w:type="spellEnd"/>
      <w:r w:rsidR="00164C47" w:rsidRPr="00164C47">
        <w:rPr>
          <w:rFonts w:eastAsia="Malgun Gothic"/>
          <w:bCs/>
          <w:vertAlign w:val="subscript"/>
          <w:lang w:val="en-GB"/>
        </w:rPr>
        <w:t>-RS</w:t>
      </w:r>
      <w:r w:rsidR="00164C47" w:rsidRPr="00164C47">
        <w:rPr>
          <w:rFonts w:eastAsia="Malgun Gothic"/>
          <w:lang w:val="en-GB"/>
        </w:rPr>
        <w:t xml:space="preserve"> is the time to the first SSB or TRS transmission </w:t>
      </w:r>
      <w:r>
        <w:rPr>
          <w:rFonts w:eastAsia="Malgun Gothic"/>
          <w:lang w:val="en-GB"/>
        </w:rPr>
        <w:t xml:space="preserve">associated to the target </w:t>
      </w:r>
      <w:r w:rsidR="004F6411">
        <w:rPr>
          <w:rFonts w:eastAsia="Malgun Gothic"/>
          <w:lang w:val="en-GB"/>
        </w:rPr>
        <w:t xml:space="preserve">DL </w:t>
      </w:r>
      <w:r>
        <w:rPr>
          <w:rFonts w:eastAsia="Malgun Gothic"/>
          <w:lang w:val="en-GB"/>
        </w:rPr>
        <w:t>TCI state.</w:t>
      </w:r>
      <w:bookmarkEnd w:id="10"/>
    </w:p>
    <w:p w14:paraId="0E78CCBC" w14:textId="77777777" w:rsidR="00074437" w:rsidRPr="00074437" w:rsidRDefault="003F0C77" w:rsidP="003F0C77">
      <w:pPr>
        <w:pStyle w:val="RAN4H2"/>
        <w:rPr>
          <w:lang w:val="en-GB"/>
        </w:rPr>
      </w:pPr>
      <w:r>
        <w:t>T</w:t>
      </w:r>
      <w:r w:rsidRPr="00074437">
        <w:rPr>
          <w:vertAlign w:val="subscript"/>
        </w:rPr>
        <w:t xml:space="preserve"> </w:t>
      </w:r>
      <w:r w:rsidR="00074437" w:rsidRPr="00074437">
        <w:rPr>
          <w:vertAlign w:val="subscript"/>
          <w:lang w:val="en-GB"/>
        </w:rPr>
        <w:t>LTM_RRC-processing</w:t>
      </w:r>
    </w:p>
    <w:tbl>
      <w:tblPr>
        <w:tblStyle w:val="TableGrid"/>
        <w:tblW w:w="0" w:type="auto"/>
        <w:tblLook w:val="04A0" w:firstRow="1" w:lastRow="0" w:firstColumn="1" w:lastColumn="0" w:noHBand="0" w:noVBand="1"/>
      </w:tblPr>
      <w:tblGrid>
        <w:gridCol w:w="9617"/>
      </w:tblGrid>
      <w:tr w:rsidR="00257C8C" w14:paraId="21C932E1" w14:textId="77777777" w:rsidTr="00257C8C">
        <w:tc>
          <w:tcPr>
            <w:tcW w:w="9617" w:type="dxa"/>
          </w:tcPr>
          <w:p w14:paraId="5CCA5A00" w14:textId="77777777" w:rsidR="00257C8C" w:rsidRPr="00257C8C" w:rsidRDefault="00257C8C" w:rsidP="00257C8C">
            <w:pPr>
              <w:spacing w:after="180"/>
              <w:rPr>
                <w:szCs w:val="20"/>
                <w:lang w:val="en-GB"/>
              </w:rPr>
            </w:pPr>
            <w:r w:rsidRPr="00257C8C">
              <w:rPr>
                <w:b/>
                <w:bCs/>
                <w:szCs w:val="20"/>
                <w:u w:val="single"/>
                <w:lang w:val="en-GB"/>
              </w:rPr>
              <w:t>Issue 1-4-3-1: Which cell(s) T</w:t>
            </w:r>
            <w:r w:rsidRPr="00257C8C">
              <w:rPr>
                <w:b/>
                <w:bCs/>
                <w:szCs w:val="20"/>
                <w:u w:val="single"/>
                <w:vertAlign w:val="subscript"/>
                <w:lang w:val="en-GB"/>
              </w:rPr>
              <w:t>LTM-RRC-processing</w:t>
            </w:r>
            <w:r w:rsidRPr="00257C8C">
              <w:rPr>
                <w:b/>
                <w:bCs/>
                <w:szCs w:val="20"/>
                <w:u w:val="single"/>
                <w:lang w:val="en-GB"/>
              </w:rPr>
              <w:t xml:space="preserve"> = 0 apply to when candidate cells configured are more than UE capability?</w:t>
            </w:r>
          </w:p>
          <w:p w14:paraId="59EBA3AA" w14:textId="77777777" w:rsidR="00257C8C" w:rsidRPr="00257C8C" w:rsidRDefault="00257C8C" w:rsidP="00257C8C">
            <w:pPr>
              <w:spacing w:after="180"/>
              <w:rPr>
                <w:szCs w:val="20"/>
                <w:lang w:val="en-GB"/>
              </w:rPr>
            </w:pPr>
            <w:r w:rsidRPr="00257C8C">
              <w:rPr>
                <w:b/>
                <w:bCs/>
                <w:szCs w:val="20"/>
                <w:lang w:val="en-GB"/>
              </w:rPr>
              <w:t>&lt;Agreement&gt;:</w:t>
            </w:r>
          </w:p>
          <w:p w14:paraId="3FF29FA7" w14:textId="77777777" w:rsidR="00257C8C" w:rsidRPr="00257C8C" w:rsidRDefault="00257C8C" w:rsidP="00257C8C">
            <w:pPr>
              <w:numPr>
                <w:ilvl w:val="0"/>
                <w:numId w:val="32"/>
              </w:numPr>
              <w:textAlignment w:val="center"/>
              <w:rPr>
                <w:rFonts w:ascii="Calibri" w:hAnsi="Calibri" w:cs="Calibri"/>
                <w:sz w:val="22"/>
              </w:rPr>
            </w:pPr>
            <w:r w:rsidRPr="00257C8C">
              <w:rPr>
                <w:szCs w:val="20"/>
              </w:rPr>
              <w:t>Further discuss:</w:t>
            </w:r>
          </w:p>
          <w:p w14:paraId="59E39CE9" w14:textId="77777777" w:rsidR="00257C8C" w:rsidRPr="00257C8C" w:rsidRDefault="00257C8C" w:rsidP="00257C8C">
            <w:pPr>
              <w:numPr>
                <w:ilvl w:val="1"/>
                <w:numId w:val="32"/>
              </w:numPr>
              <w:textAlignment w:val="center"/>
              <w:rPr>
                <w:rFonts w:ascii="Calibri" w:hAnsi="Calibri" w:cs="Calibri"/>
                <w:sz w:val="22"/>
              </w:rPr>
            </w:pPr>
            <w:r w:rsidRPr="00257C8C">
              <w:rPr>
                <w:szCs w:val="20"/>
              </w:rPr>
              <w:t>FFS: Otherwise, T</w:t>
            </w:r>
            <w:r w:rsidRPr="00257C8C">
              <w:rPr>
                <w:szCs w:val="20"/>
                <w:vertAlign w:val="subscript"/>
              </w:rPr>
              <w:t>LTM_RRC-processing</w:t>
            </w:r>
            <w:r w:rsidRPr="00257C8C">
              <w:rPr>
                <w:szCs w:val="20"/>
              </w:rPr>
              <w:t xml:space="preserve"> =0 applies to the LTM candidates with the most recently activated TCI states </w:t>
            </w:r>
            <w:r w:rsidRPr="00257C8C">
              <w:rPr>
                <w:color w:val="FF0000"/>
                <w:szCs w:val="20"/>
                <w:u w:val="single"/>
              </w:rPr>
              <w:t>(if any)</w:t>
            </w:r>
            <w:r w:rsidRPr="00257C8C">
              <w:rPr>
                <w:szCs w:val="20"/>
              </w:rPr>
              <w:t xml:space="preserve"> [</w:t>
            </w:r>
            <w:r w:rsidRPr="00257C8C">
              <w:rPr>
                <w:color w:val="FF0000"/>
                <w:szCs w:val="20"/>
              </w:rPr>
              <w:t xml:space="preserve">and/or] </w:t>
            </w:r>
            <w:r w:rsidRPr="00257C8C">
              <w:rPr>
                <w:szCs w:val="20"/>
              </w:rPr>
              <w:t xml:space="preserve">PDCCH-order PRACH transmission </w:t>
            </w:r>
            <w:r w:rsidRPr="00257C8C">
              <w:rPr>
                <w:color w:val="FF0000"/>
                <w:szCs w:val="20"/>
                <w:u w:val="single"/>
              </w:rPr>
              <w:t xml:space="preserve">(if any) </w:t>
            </w:r>
            <w:r w:rsidRPr="00257C8C">
              <w:rPr>
                <w:szCs w:val="20"/>
              </w:rPr>
              <w:t xml:space="preserve">within UE capability </w:t>
            </w:r>
            <w:r w:rsidRPr="00257C8C">
              <w:rPr>
                <w:i/>
                <w:iCs/>
                <w:szCs w:val="20"/>
              </w:rPr>
              <w:t>maxNumberStoredConfigCells-r18</w:t>
            </w:r>
            <w:r w:rsidRPr="00257C8C">
              <w:rPr>
                <w:szCs w:val="20"/>
              </w:rPr>
              <w:t xml:space="preserve"> and </w:t>
            </w:r>
            <w:r w:rsidRPr="00257C8C">
              <w:rPr>
                <w:i/>
                <w:iCs/>
                <w:szCs w:val="20"/>
              </w:rPr>
              <w:t>maxNumberConfigs-r18.</w:t>
            </w:r>
          </w:p>
          <w:p w14:paraId="0C078F48" w14:textId="77777777" w:rsidR="00257C8C" w:rsidRPr="00257C8C" w:rsidRDefault="00257C8C" w:rsidP="00257C8C">
            <w:pPr>
              <w:numPr>
                <w:ilvl w:val="2"/>
                <w:numId w:val="32"/>
              </w:numPr>
              <w:textAlignment w:val="center"/>
              <w:rPr>
                <w:rFonts w:ascii="Calibri" w:hAnsi="Calibri" w:cs="Calibri"/>
                <w:sz w:val="22"/>
              </w:rPr>
            </w:pPr>
            <w:r w:rsidRPr="00257C8C">
              <w:rPr>
                <w:szCs w:val="20"/>
              </w:rPr>
              <w:t>FFS: This is at least applicable to the case that NW does not trigger TCI state activation or PDCCH-order RACH on different candidate cells at the same occasion.</w:t>
            </w:r>
          </w:p>
          <w:p w14:paraId="19108192" w14:textId="77777777" w:rsidR="00257C8C" w:rsidRPr="00257C8C" w:rsidRDefault="00257C8C" w:rsidP="00257C8C">
            <w:pPr>
              <w:numPr>
                <w:ilvl w:val="2"/>
                <w:numId w:val="32"/>
              </w:numPr>
              <w:textAlignment w:val="center"/>
              <w:rPr>
                <w:rFonts w:ascii="Calibri" w:hAnsi="Calibri" w:cs="Calibri"/>
                <w:sz w:val="22"/>
              </w:rPr>
            </w:pPr>
            <w:r w:rsidRPr="00257C8C">
              <w:rPr>
                <w:szCs w:val="20"/>
              </w:rPr>
              <w:t>FFS: Whether to support and further optimize the case that NW triggers TCI state activation or PDCCH-order RACH on different candidate cells at the same occasion.</w:t>
            </w:r>
          </w:p>
          <w:p w14:paraId="406C9CD3" w14:textId="77777777" w:rsidR="00257C8C" w:rsidRDefault="00257C8C" w:rsidP="00344420">
            <w:pPr>
              <w:rPr>
                <w:lang w:val="en-GB"/>
              </w:rPr>
            </w:pPr>
          </w:p>
        </w:tc>
      </w:tr>
    </w:tbl>
    <w:p w14:paraId="23870934" w14:textId="77777777" w:rsidR="003F0C77" w:rsidRDefault="003F0C77" w:rsidP="00344420">
      <w:pPr>
        <w:rPr>
          <w:lang w:val="en-GB"/>
        </w:rPr>
      </w:pPr>
    </w:p>
    <w:p w14:paraId="4BDD7C10" w14:textId="42000C58" w:rsidR="005514DE" w:rsidRDefault="00E668C2" w:rsidP="00145427">
      <w:pPr>
        <w:rPr>
          <w:lang w:val="en-GB"/>
        </w:rPr>
      </w:pPr>
      <w:r>
        <w:rPr>
          <w:lang w:val="en-GB"/>
        </w:rPr>
        <w:t xml:space="preserve">Regarding the conditions for </w:t>
      </w:r>
      <w:r w:rsidRPr="00257C8C">
        <w:rPr>
          <w:szCs w:val="20"/>
        </w:rPr>
        <w:t>T</w:t>
      </w:r>
      <w:r w:rsidRPr="00257C8C">
        <w:rPr>
          <w:szCs w:val="20"/>
          <w:vertAlign w:val="subscript"/>
        </w:rPr>
        <w:t>LTM_RRC-processing</w:t>
      </w:r>
      <w:r w:rsidRPr="00257C8C">
        <w:rPr>
          <w:szCs w:val="20"/>
        </w:rPr>
        <w:t xml:space="preserve"> =</w:t>
      </w:r>
      <w:r>
        <w:rPr>
          <w:szCs w:val="20"/>
        </w:rPr>
        <w:t xml:space="preserve"> </w:t>
      </w:r>
      <w:r w:rsidRPr="00257C8C">
        <w:rPr>
          <w:szCs w:val="20"/>
        </w:rPr>
        <w:t>0</w:t>
      </w:r>
      <w:r>
        <w:rPr>
          <w:szCs w:val="20"/>
        </w:rPr>
        <w:t>, t</w:t>
      </w:r>
      <w:r>
        <w:rPr>
          <w:lang w:val="en-GB"/>
        </w:rPr>
        <w:t xml:space="preserve">he common understanding in </w:t>
      </w:r>
      <w:r w:rsidR="007E3063">
        <w:rPr>
          <w:lang w:val="en-GB"/>
        </w:rPr>
        <w:t xml:space="preserve">the last RAN4 meeting seemed to be that the </w:t>
      </w:r>
      <w:r w:rsidR="008F0D13">
        <w:rPr>
          <w:lang w:val="en-GB"/>
        </w:rPr>
        <w:t>most recent</w:t>
      </w:r>
      <w:r w:rsidR="007E3063">
        <w:rPr>
          <w:lang w:val="en-GB"/>
        </w:rPr>
        <w:t xml:space="preserve"> TCI state activation commands and PDCCH orders </w:t>
      </w:r>
      <w:r w:rsidR="004F11E5">
        <w:rPr>
          <w:lang w:val="en-GB"/>
        </w:rPr>
        <w:t xml:space="preserve">before the cell switch </w:t>
      </w:r>
      <w:r w:rsidR="007E3063">
        <w:rPr>
          <w:lang w:val="en-GB"/>
        </w:rPr>
        <w:t xml:space="preserve">are to be </w:t>
      </w:r>
      <w:proofErr w:type="gramStart"/>
      <w:r w:rsidR="007E3063">
        <w:rPr>
          <w:lang w:val="en-GB"/>
        </w:rPr>
        <w:t>taken into account</w:t>
      </w:r>
      <w:proofErr w:type="gramEnd"/>
      <w:r w:rsidR="004F11E5">
        <w:rPr>
          <w:lang w:val="en-GB"/>
        </w:rPr>
        <w:t xml:space="preserve"> for early processing of candidate cell configurations. However, the group could not find consensus </w:t>
      </w:r>
      <w:r w:rsidR="00A7645C">
        <w:rPr>
          <w:lang w:val="en-GB"/>
        </w:rPr>
        <w:t xml:space="preserve">about UE </w:t>
      </w:r>
      <w:proofErr w:type="spellStart"/>
      <w:r w:rsidR="00A7645C">
        <w:rPr>
          <w:lang w:val="en-GB"/>
        </w:rPr>
        <w:t>behavior</w:t>
      </w:r>
      <w:proofErr w:type="spellEnd"/>
      <w:r w:rsidR="00A7645C">
        <w:rPr>
          <w:lang w:val="en-GB"/>
        </w:rPr>
        <w:t xml:space="preserve"> in case the network sends multiple TCI state activation commands or PDCCH orders in the same slot, and the number of </w:t>
      </w:r>
      <w:r w:rsidR="00145427">
        <w:rPr>
          <w:lang w:val="en-GB"/>
        </w:rPr>
        <w:t xml:space="preserve">candidate cell configurations to be pre-processed </w:t>
      </w:r>
      <w:r w:rsidR="00FE3371">
        <w:rPr>
          <w:lang w:val="en-GB"/>
        </w:rPr>
        <w:t>is</w:t>
      </w:r>
      <w:r w:rsidR="00145427">
        <w:rPr>
          <w:lang w:val="en-GB"/>
        </w:rPr>
        <w:t xml:space="preserve"> exceeded. In this case it </w:t>
      </w:r>
      <w:r w:rsidR="008F0D13">
        <w:rPr>
          <w:lang w:val="en-GB"/>
        </w:rPr>
        <w:t>would not be</w:t>
      </w:r>
      <w:r w:rsidR="00145427">
        <w:rPr>
          <w:lang w:val="en-GB"/>
        </w:rPr>
        <w:t xml:space="preserve"> clear which of the candidate cell configurations the UE shall pre-process.</w:t>
      </w:r>
    </w:p>
    <w:p w14:paraId="6CF9FE57" w14:textId="787636D9" w:rsidR="00566B9F" w:rsidRDefault="00907640" w:rsidP="00566B9F">
      <w:pPr>
        <w:rPr>
          <w:lang w:val="en-GB"/>
        </w:rPr>
      </w:pPr>
      <w:r>
        <w:rPr>
          <w:lang w:val="en-GB"/>
        </w:rPr>
        <w:t xml:space="preserve">As we discussed earlier in this paper, in our understanding the problem would occur in very limited scenarios, if at all. Hence, we would propose that RAN4 does not </w:t>
      </w:r>
      <w:proofErr w:type="gramStart"/>
      <w:r>
        <w:rPr>
          <w:lang w:val="en-GB"/>
        </w:rPr>
        <w:t>take into account</w:t>
      </w:r>
      <w:proofErr w:type="gramEnd"/>
      <w:r>
        <w:rPr>
          <w:lang w:val="en-GB"/>
        </w:rPr>
        <w:t xml:space="preserve"> th</w:t>
      </w:r>
      <w:r w:rsidR="00233CF1">
        <w:rPr>
          <w:lang w:val="en-GB"/>
        </w:rPr>
        <w:t>is scenario</w:t>
      </w:r>
      <w:r w:rsidR="006D3E4B">
        <w:rPr>
          <w:lang w:val="en-GB"/>
        </w:rPr>
        <w:t xml:space="preserve"> in the </w:t>
      </w:r>
      <w:r w:rsidR="006D3E4B" w:rsidRPr="006D3E4B">
        <w:rPr>
          <w:lang w:val="en-GB"/>
        </w:rPr>
        <w:t>T</w:t>
      </w:r>
      <w:r w:rsidR="006D3E4B" w:rsidRPr="006D3E4B">
        <w:rPr>
          <w:vertAlign w:val="subscript"/>
          <w:lang w:val="en-GB"/>
        </w:rPr>
        <w:t>LTM_RRC-processing</w:t>
      </w:r>
      <w:r w:rsidR="006D3E4B">
        <w:rPr>
          <w:lang w:val="en-GB"/>
        </w:rPr>
        <w:t xml:space="preserve"> = 0 conditions</w:t>
      </w:r>
      <w:r w:rsidR="00233CF1">
        <w:rPr>
          <w:lang w:val="en-GB"/>
        </w:rPr>
        <w:t xml:space="preserve">. </w:t>
      </w:r>
    </w:p>
    <w:p w14:paraId="4EDBCC2B" w14:textId="00FB7806" w:rsidR="00A3328D" w:rsidRDefault="00A3328D" w:rsidP="00571CE7">
      <w:pPr>
        <w:pStyle w:val="RAN4observation0"/>
      </w:pPr>
      <w:bookmarkStart w:id="11" w:name="_Toc181971755"/>
      <w:r>
        <w:t xml:space="preserve">No need to consider TCI state activation or PDCCH order for more than one cell in one slot in the </w:t>
      </w:r>
      <w:r w:rsidRPr="006D3E4B">
        <w:t>T</w:t>
      </w:r>
      <w:r w:rsidRPr="006D3E4B">
        <w:rPr>
          <w:vertAlign w:val="subscript"/>
        </w:rPr>
        <w:t>LTM_RRC-processing</w:t>
      </w:r>
      <w:r>
        <w:t xml:space="preserve"> = 0 conditions.</w:t>
      </w:r>
      <w:bookmarkEnd w:id="11"/>
    </w:p>
    <w:p w14:paraId="12735520" w14:textId="6A94E5B6" w:rsidR="00566B9F" w:rsidRDefault="00233CF1" w:rsidP="00566B9F">
      <w:pPr>
        <w:rPr>
          <w:lang w:val="en-GB"/>
        </w:rPr>
      </w:pPr>
      <w:r>
        <w:rPr>
          <w:lang w:val="en-GB"/>
        </w:rPr>
        <w:t>However</w:t>
      </w:r>
      <w:r w:rsidR="00566B9F">
        <w:rPr>
          <w:lang w:val="en-GB"/>
        </w:rPr>
        <w:t xml:space="preserve">, we still have the problem that </w:t>
      </w:r>
      <w:r w:rsidR="001D6D0E">
        <w:rPr>
          <w:lang w:val="en-GB"/>
        </w:rPr>
        <w:t>if network does not activate TCI states or send PDCCH order</w:t>
      </w:r>
      <w:r w:rsidR="00041AC3">
        <w:rPr>
          <w:lang w:val="en-GB"/>
        </w:rPr>
        <w:t xml:space="preserve">, </w:t>
      </w:r>
      <w:r>
        <w:rPr>
          <w:lang w:val="en-GB"/>
        </w:rPr>
        <w:t>or the UE does not support these</w:t>
      </w:r>
      <w:r w:rsidR="001D6D0E">
        <w:rPr>
          <w:lang w:val="en-GB"/>
        </w:rPr>
        <w:t>, and the number of candidate cell</w:t>
      </w:r>
      <w:r w:rsidR="00A01D67">
        <w:rPr>
          <w:lang w:val="en-GB"/>
        </w:rPr>
        <w:t xml:space="preserve"> configurations</w:t>
      </w:r>
      <w:r w:rsidR="001D6D0E">
        <w:rPr>
          <w:lang w:val="en-GB"/>
        </w:rPr>
        <w:t xml:space="preserve"> exceeds UE capability to pre-process, </w:t>
      </w:r>
      <w:r w:rsidR="00041AC3">
        <w:rPr>
          <w:lang w:val="en-GB"/>
        </w:rPr>
        <w:t xml:space="preserve">it is unclear which candidate configurations the UE </w:t>
      </w:r>
      <w:r w:rsidR="009C332E">
        <w:rPr>
          <w:lang w:val="en-GB"/>
        </w:rPr>
        <w:t>will pre-process (if any</w:t>
      </w:r>
      <w:r w:rsidR="006713A2">
        <w:rPr>
          <w:lang w:val="en-GB"/>
        </w:rPr>
        <w:t xml:space="preserve">). Hence, the cell switch delay is unclear in this scenario, and we think RAN4 should aim to clarify what the UE is </w:t>
      </w:r>
      <w:r w:rsidR="009039C8">
        <w:rPr>
          <w:lang w:val="en-GB"/>
        </w:rPr>
        <w:t>required</w:t>
      </w:r>
      <w:r w:rsidR="006713A2">
        <w:rPr>
          <w:lang w:val="en-GB"/>
        </w:rPr>
        <w:t xml:space="preserve"> to do.</w:t>
      </w:r>
      <w:r w:rsidR="009039C8">
        <w:rPr>
          <w:lang w:val="en-GB"/>
        </w:rPr>
        <w:t xml:space="preserve"> </w:t>
      </w:r>
      <w:r w:rsidR="008D11BA">
        <w:rPr>
          <w:lang w:val="en-GB"/>
        </w:rPr>
        <w:t xml:space="preserve"> </w:t>
      </w:r>
      <w:r w:rsidR="009039C8">
        <w:rPr>
          <w:lang w:val="en-GB"/>
        </w:rPr>
        <w:t xml:space="preserve"> </w:t>
      </w:r>
    </w:p>
    <w:p w14:paraId="22BB6F27" w14:textId="14108EB5" w:rsidR="0006269A" w:rsidRDefault="00927F35" w:rsidP="00566B9F">
      <w:pPr>
        <w:rPr>
          <w:lang w:val="en-GB"/>
        </w:rPr>
      </w:pPr>
      <w:r>
        <w:rPr>
          <w:lang w:val="en-GB"/>
        </w:rPr>
        <w:t xml:space="preserve">Some additional </w:t>
      </w:r>
      <w:proofErr w:type="spellStart"/>
      <w:r>
        <w:rPr>
          <w:lang w:val="en-GB"/>
        </w:rPr>
        <w:t>signaling</w:t>
      </w:r>
      <w:proofErr w:type="spellEnd"/>
      <w:r>
        <w:rPr>
          <w:lang w:val="en-GB"/>
        </w:rPr>
        <w:t xml:space="preserve"> </w:t>
      </w:r>
      <w:r w:rsidR="003933D6">
        <w:rPr>
          <w:lang w:val="en-GB"/>
        </w:rPr>
        <w:t xml:space="preserve">would solve this scenario, </w:t>
      </w:r>
      <w:r>
        <w:rPr>
          <w:lang w:val="en-GB"/>
        </w:rPr>
        <w:t xml:space="preserve">but this would require additional RAN2 work, which we would prefer to avoid in maintenance phase. Hence, we </w:t>
      </w:r>
      <w:r w:rsidR="00A159A8">
        <w:rPr>
          <w:lang w:val="en-GB"/>
        </w:rPr>
        <w:t xml:space="preserve">would propose that at the time of receiving the LTM RRC configuration, the UE pre-processes the </w:t>
      </w:r>
      <w:r w:rsidR="00A159A8" w:rsidRPr="00257C8C">
        <w:rPr>
          <w:i/>
          <w:iCs/>
          <w:szCs w:val="20"/>
        </w:rPr>
        <w:t>maxNumberConfigs-r18</w:t>
      </w:r>
      <w:r w:rsidR="00A159A8">
        <w:rPr>
          <w:szCs w:val="20"/>
        </w:rPr>
        <w:t xml:space="preserve"> candidate configurations that a</w:t>
      </w:r>
      <w:r w:rsidR="00F01A6D">
        <w:rPr>
          <w:szCs w:val="20"/>
        </w:rPr>
        <w:t>re listed</w:t>
      </w:r>
      <w:r w:rsidR="00A159A8">
        <w:rPr>
          <w:szCs w:val="20"/>
        </w:rPr>
        <w:t xml:space="preserve"> first </w:t>
      </w:r>
      <w:r w:rsidR="00150858">
        <w:rPr>
          <w:lang w:val="en-GB"/>
        </w:rPr>
        <w:t xml:space="preserve">in the </w:t>
      </w:r>
      <w:r w:rsidR="00A159A8">
        <w:rPr>
          <w:lang w:val="en-GB"/>
        </w:rPr>
        <w:t xml:space="preserve">LTM </w:t>
      </w:r>
      <w:r w:rsidR="00150858">
        <w:rPr>
          <w:lang w:val="en-GB"/>
        </w:rPr>
        <w:t xml:space="preserve">candidate cell </w:t>
      </w:r>
      <w:r w:rsidR="00A159A8">
        <w:rPr>
          <w:lang w:val="en-GB"/>
        </w:rPr>
        <w:t xml:space="preserve">RRC </w:t>
      </w:r>
      <w:r w:rsidR="00150858">
        <w:rPr>
          <w:lang w:val="en-GB"/>
        </w:rPr>
        <w:t>configuration.</w:t>
      </w:r>
      <w:r w:rsidR="002E7D43">
        <w:rPr>
          <w:lang w:val="en-GB"/>
        </w:rPr>
        <w:t xml:space="preserve"> After this, TCI state activation or PDCCH order</w:t>
      </w:r>
      <w:r w:rsidR="00A47DCF">
        <w:rPr>
          <w:lang w:val="en-GB"/>
        </w:rPr>
        <w:t xml:space="preserve"> (if received) </w:t>
      </w:r>
      <w:r w:rsidR="00571CE7">
        <w:rPr>
          <w:lang w:val="en-GB"/>
        </w:rPr>
        <w:t xml:space="preserve">should be </w:t>
      </w:r>
      <w:proofErr w:type="gramStart"/>
      <w:r w:rsidR="00571CE7">
        <w:rPr>
          <w:lang w:val="en-GB"/>
        </w:rPr>
        <w:t>taken into account</w:t>
      </w:r>
      <w:proofErr w:type="gramEnd"/>
      <w:r w:rsidR="00571CE7">
        <w:rPr>
          <w:lang w:val="en-GB"/>
        </w:rPr>
        <w:t xml:space="preserve"> </w:t>
      </w:r>
      <w:r w:rsidR="00A47DCF">
        <w:rPr>
          <w:lang w:val="en-GB"/>
        </w:rPr>
        <w:t>and the UE shall</w:t>
      </w:r>
      <w:r w:rsidR="00C435A9">
        <w:rPr>
          <w:lang w:val="en-GB"/>
        </w:rPr>
        <w:t xml:space="preserve"> pre-process the candidate configuration</w:t>
      </w:r>
      <w:r w:rsidR="00571CE7">
        <w:rPr>
          <w:lang w:val="en-GB"/>
        </w:rPr>
        <w:t>s</w:t>
      </w:r>
      <w:r w:rsidR="00C435A9">
        <w:rPr>
          <w:lang w:val="en-GB"/>
        </w:rPr>
        <w:t xml:space="preserve"> based on these conditions.</w:t>
      </w:r>
    </w:p>
    <w:p w14:paraId="07594E78" w14:textId="6AF9CCCE" w:rsidR="00C435A9" w:rsidRDefault="00C435A9" w:rsidP="00571CE7">
      <w:pPr>
        <w:pStyle w:val="RAN4observation0"/>
      </w:pPr>
      <w:bookmarkStart w:id="12" w:name="_Toc181971756"/>
      <w:r>
        <w:t xml:space="preserve">If the number of configured candidate cells is larger than UE capability to pre-process, </w:t>
      </w:r>
      <w:r w:rsidR="00E6077F">
        <w:t xml:space="preserve">the UE </w:t>
      </w:r>
      <w:r w:rsidR="00571CE7">
        <w:t xml:space="preserve">can </w:t>
      </w:r>
      <w:r w:rsidR="00E6077F">
        <w:t xml:space="preserve">pre-process the first </w:t>
      </w:r>
      <w:r w:rsidR="00E6077F" w:rsidRPr="00257C8C">
        <w:rPr>
          <w:i/>
          <w:iCs/>
        </w:rPr>
        <w:t>maxNumberConfigs-r18</w:t>
      </w:r>
      <w:r w:rsidR="00E6077F">
        <w:t xml:space="preserve"> candidate cell configurations in the LTM RRC configuration.</w:t>
      </w:r>
      <w:bookmarkEnd w:id="12"/>
    </w:p>
    <w:p w14:paraId="1A12092D" w14:textId="77777777" w:rsidR="00571CE7" w:rsidRDefault="00571CE7" w:rsidP="00CC31CA"/>
    <w:p w14:paraId="37C695F5" w14:textId="4B1420C0" w:rsidR="00CC31CA" w:rsidRDefault="00CC31CA" w:rsidP="00CC31CA">
      <w:pPr>
        <w:rPr>
          <w:lang w:val="en-GB"/>
        </w:rPr>
      </w:pPr>
      <w:r>
        <w:t xml:space="preserve">Putting </w:t>
      </w:r>
      <w:r w:rsidR="00571CE7">
        <w:t>this discussion</w:t>
      </w:r>
      <w:r>
        <w:t xml:space="preserve"> together, we propose the following conditions for </w:t>
      </w:r>
      <w:r w:rsidRPr="006D3E4B">
        <w:rPr>
          <w:lang w:val="en-GB"/>
        </w:rPr>
        <w:t>T</w:t>
      </w:r>
      <w:r w:rsidRPr="006D3E4B">
        <w:rPr>
          <w:vertAlign w:val="subscript"/>
          <w:lang w:val="en-GB"/>
        </w:rPr>
        <w:t>LTM_RRC-processing</w:t>
      </w:r>
      <w:r>
        <w:rPr>
          <w:lang w:val="en-GB"/>
        </w:rPr>
        <w:t xml:space="preserve"> = 0:</w:t>
      </w:r>
    </w:p>
    <w:p w14:paraId="637BC39F" w14:textId="4BAF66EC" w:rsidR="00710B60" w:rsidRPr="006F1F35" w:rsidRDefault="00F34133" w:rsidP="00710B60">
      <w:pPr>
        <w:pStyle w:val="RAN4proposal"/>
        <w:rPr>
          <w:rFonts w:eastAsia="Malgun Gothic"/>
          <w:lang w:val="en-GB"/>
        </w:rPr>
      </w:pPr>
      <w:bookmarkStart w:id="13" w:name="_Toc181971757"/>
      <w:r w:rsidRPr="00F34133">
        <w:rPr>
          <w:rFonts w:eastAsia="Malgun Gothic"/>
          <w:lang w:val="en-GB"/>
        </w:rPr>
        <w:t>T</w:t>
      </w:r>
      <w:r w:rsidRPr="00F34133">
        <w:rPr>
          <w:rFonts w:eastAsia="Malgun Gothic"/>
          <w:vertAlign w:val="subscript"/>
          <w:lang w:val="en-GB"/>
        </w:rPr>
        <w:t>LTM-RRC-processing</w:t>
      </w:r>
      <w:r w:rsidRPr="00F34133">
        <w:rPr>
          <w:rFonts w:eastAsia="Malgun Gothic"/>
          <w:lang w:val="en-GB"/>
        </w:rPr>
        <w:t xml:space="preserve"> = 0, if the UE supports </w:t>
      </w:r>
      <w:r w:rsidRPr="00F34133">
        <w:rPr>
          <w:rFonts w:eastAsia="Malgun Gothic"/>
          <w:i/>
          <w:lang w:val="en-GB"/>
        </w:rPr>
        <w:t>ltm-FastProcessingConfig-r18</w:t>
      </w:r>
      <w:r w:rsidRPr="00F34133">
        <w:rPr>
          <w:rFonts w:eastAsia="Malgun Gothic"/>
          <w:lang w:val="en-GB"/>
        </w:rPr>
        <w:t xml:space="preserve"> capability, and:</w:t>
      </w:r>
      <w:bookmarkEnd w:id="13"/>
    </w:p>
    <w:p w14:paraId="7942EA5E" w14:textId="77777777" w:rsidR="006F1F35" w:rsidRPr="006F1F35" w:rsidRDefault="006F1F35" w:rsidP="006F1F35">
      <w:pPr>
        <w:overflowPunct w:val="0"/>
        <w:autoSpaceDE w:val="0"/>
        <w:autoSpaceDN w:val="0"/>
        <w:adjustRightInd w:val="0"/>
        <w:spacing w:after="180"/>
        <w:ind w:left="1135" w:hanging="284"/>
        <w:textAlignment w:val="baseline"/>
        <w:rPr>
          <w:rFonts w:eastAsia="Malgun Gothic"/>
          <w:b/>
          <w:bCs/>
          <w:szCs w:val="20"/>
          <w:lang w:val="en-GB" w:eastAsia="en-GB"/>
        </w:rPr>
      </w:pPr>
      <w:r w:rsidRPr="006F1F35">
        <w:rPr>
          <w:rFonts w:eastAsia="Malgun Gothic"/>
          <w:b/>
          <w:bCs/>
          <w:szCs w:val="20"/>
          <w:lang w:val="en-GB" w:eastAsia="en-GB"/>
        </w:rPr>
        <w:t>-</w:t>
      </w:r>
      <w:r w:rsidRPr="006F1F35">
        <w:rPr>
          <w:rFonts w:eastAsia="Malgun Gothic"/>
          <w:b/>
          <w:bCs/>
          <w:szCs w:val="20"/>
          <w:lang w:val="en-GB" w:eastAsia="en-GB"/>
        </w:rPr>
        <w:tab/>
        <w:t xml:space="preserve">The number of candidate cells in the LTM candidate cell configuration does not exceed </w:t>
      </w:r>
      <w:bookmarkStart w:id="14" w:name="_Hlk172883418"/>
      <w:r w:rsidRPr="006F1F35">
        <w:rPr>
          <w:rFonts w:eastAsia="Malgun Gothic"/>
          <w:b/>
          <w:bCs/>
          <w:i/>
          <w:iCs/>
          <w:szCs w:val="20"/>
          <w:lang w:val="en-GB" w:eastAsia="en-GB"/>
        </w:rPr>
        <w:t>maxNumberConfigs-r18</w:t>
      </w:r>
      <w:bookmarkEnd w:id="14"/>
      <w:r w:rsidRPr="006F1F35">
        <w:rPr>
          <w:rFonts w:eastAsia="Malgun Gothic"/>
          <w:b/>
          <w:bCs/>
          <w:szCs w:val="20"/>
          <w:lang w:val="en-GB" w:eastAsia="en-GB"/>
        </w:rPr>
        <w:t xml:space="preserve"> and the number of the configured serving cells and candidate cells does not exceed </w:t>
      </w:r>
      <w:r w:rsidRPr="006F1F35">
        <w:rPr>
          <w:rFonts w:eastAsia="Malgun Gothic"/>
          <w:b/>
          <w:bCs/>
          <w:i/>
          <w:iCs/>
          <w:szCs w:val="20"/>
          <w:lang w:val="en-GB" w:eastAsia="en-GB"/>
        </w:rPr>
        <w:t>maxNumberStoredConfigCells-r18</w:t>
      </w:r>
      <w:r w:rsidRPr="006F1F35">
        <w:rPr>
          <w:rFonts w:eastAsia="Malgun Gothic"/>
          <w:b/>
          <w:bCs/>
          <w:szCs w:val="20"/>
          <w:lang w:val="en-GB" w:eastAsia="en-GB"/>
        </w:rPr>
        <w:t>, or</w:t>
      </w:r>
    </w:p>
    <w:p w14:paraId="172613D9" w14:textId="77777777" w:rsidR="006F1F35" w:rsidRPr="006F1F35" w:rsidRDefault="006F1F35" w:rsidP="006F1F35">
      <w:pPr>
        <w:overflowPunct w:val="0"/>
        <w:autoSpaceDE w:val="0"/>
        <w:autoSpaceDN w:val="0"/>
        <w:adjustRightInd w:val="0"/>
        <w:spacing w:after="180"/>
        <w:ind w:left="1135" w:hanging="284"/>
        <w:textAlignment w:val="baseline"/>
        <w:rPr>
          <w:rFonts w:eastAsia="Malgun Gothic"/>
          <w:b/>
          <w:bCs/>
          <w:szCs w:val="20"/>
          <w:lang w:val="en-GB" w:eastAsia="en-GB"/>
        </w:rPr>
      </w:pPr>
      <w:r w:rsidRPr="006F1F35">
        <w:rPr>
          <w:rFonts w:eastAsia="Malgun Gothic"/>
          <w:b/>
          <w:bCs/>
          <w:szCs w:val="20"/>
          <w:lang w:val="en-GB" w:eastAsia="en-GB"/>
        </w:rPr>
        <w:t>-</w:t>
      </w:r>
      <w:r w:rsidRPr="006F1F35">
        <w:rPr>
          <w:rFonts w:eastAsia="Malgun Gothic"/>
          <w:b/>
          <w:bCs/>
          <w:szCs w:val="20"/>
          <w:lang w:val="en-GB" w:eastAsia="en-GB"/>
        </w:rPr>
        <w:tab/>
        <w:t>The following conditions are fulfilled for the target cell:</w:t>
      </w:r>
    </w:p>
    <w:p w14:paraId="2AD43231" w14:textId="77777777" w:rsidR="006F1F35" w:rsidRPr="00CE752A" w:rsidRDefault="006F1F35" w:rsidP="006F1F35">
      <w:pPr>
        <w:overflowPunct w:val="0"/>
        <w:autoSpaceDE w:val="0"/>
        <w:autoSpaceDN w:val="0"/>
        <w:adjustRightInd w:val="0"/>
        <w:spacing w:after="180"/>
        <w:ind w:left="1419" w:hanging="284"/>
        <w:textAlignment w:val="baseline"/>
        <w:rPr>
          <w:rFonts w:eastAsia="Malgun Gothic"/>
          <w:b/>
          <w:bCs/>
          <w:color w:val="FF0000"/>
          <w:szCs w:val="20"/>
          <w:lang w:val="en-GB" w:eastAsia="en-GB"/>
        </w:rPr>
      </w:pPr>
      <w:r w:rsidRPr="00CE752A">
        <w:rPr>
          <w:rFonts w:eastAsia="Malgun Gothic"/>
          <w:b/>
          <w:bCs/>
          <w:color w:val="FF0000"/>
          <w:szCs w:val="20"/>
          <w:lang w:val="en-GB" w:eastAsia="en-GB"/>
        </w:rPr>
        <w:t>-</w:t>
      </w:r>
      <w:r w:rsidRPr="00CE752A">
        <w:rPr>
          <w:rFonts w:eastAsia="Malgun Gothic"/>
          <w:b/>
          <w:bCs/>
          <w:color w:val="FF0000"/>
          <w:szCs w:val="20"/>
          <w:lang w:val="en-GB" w:eastAsia="en-GB"/>
        </w:rPr>
        <w:tab/>
        <w:t xml:space="preserve">The target cell is listed as one of the first </w:t>
      </w:r>
      <w:proofErr w:type="gramStart"/>
      <w:r w:rsidRPr="00CE752A">
        <w:rPr>
          <w:rFonts w:eastAsia="Malgun Gothic"/>
          <w:b/>
          <w:bCs/>
          <w:color w:val="FF0000"/>
          <w:szCs w:val="20"/>
          <w:lang w:val="en-GB" w:eastAsia="en-GB"/>
        </w:rPr>
        <w:t>Min(</w:t>
      </w:r>
      <w:proofErr w:type="gramEnd"/>
      <w:r w:rsidRPr="00CE752A">
        <w:rPr>
          <w:rFonts w:eastAsia="Malgun Gothic"/>
          <w:b/>
          <w:bCs/>
          <w:i/>
          <w:iCs/>
          <w:color w:val="FF0000"/>
          <w:szCs w:val="20"/>
          <w:lang w:val="en-GB" w:eastAsia="en-GB"/>
        </w:rPr>
        <w:t>maxNumberConfigs-r18</w:t>
      </w:r>
      <w:r w:rsidRPr="00CE752A">
        <w:rPr>
          <w:rFonts w:eastAsia="Malgun Gothic"/>
          <w:b/>
          <w:bCs/>
          <w:color w:val="FF0000"/>
          <w:szCs w:val="20"/>
          <w:lang w:val="en-GB" w:eastAsia="en-GB"/>
        </w:rPr>
        <w:t xml:space="preserve">,  </w:t>
      </w:r>
      <w:r w:rsidRPr="00CE752A">
        <w:rPr>
          <w:rFonts w:eastAsia="Malgun Gothic"/>
          <w:b/>
          <w:bCs/>
          <w:i/>
          <w:iCs/>
          <w:color w:val="FF0000"/>
          <w:szCs w:val="20"/>
          <w:lang w:val="en-GB" w:eastAsia="en-GB"/>
        </w:rPr>
        <w:t>maxNumberStoredConfigCells-r18</w:t>
      </w:r>
      <w:r w:rsidRPr="00CE752A">
        <w:rPr>
          <w:rFonts w:eastAsia="Malgun Gothic"/>
          <w:b/>
          <w:bCs/>
          <w:color w:val="FF0000"/>
          <w:szCs w:val="20"/>
          <w:lang w:val="en-GB" w:eastAsia="en-GB"/>
        </w:rPr>
        <w:t xml:space="preserve"> – number of serving cells) candidate cells in the LTM candidate cell configuration and the UE has not received TCI state activation command or PDCCH order for any of the candidate cells, or</w:t>
      </w:r>
    </w:p>
    <w:p w14:paraId="29964AC8" w14:textId="77777777" w:rsidR="006F1F35" w:rsidRPr="00CE752A" w:rsidRDefault="006F1F35" w:rsidP="006F1F35">
      <w:pPr>
        <w:overflowPunct w:val="0"/>
        <w:autoSpaceDE w:val="0"/>
        <w:autoSpaceDN w:val="0"/>
        <w:adjustRightInd w:val="0"/>
        <w:spacing w:after="180"/>
        <w:ind w:left="1419" w:hanging="284"/>
        <w:textAlignment w:val="baseline"/>
        <w:rPr>
          <w:rFonts w:eastAsia="Malgun Gothic"/>
          <w:b/>
          <w:bCs/>
          <w:color w:val="FF0000"/>
          <w:szCs w:val="20"/>
          <w:lang w:val="en-GB" w:eastAsia="en-GB"/>
        </w:rPr>
      </w:pPr>
      <w:r w:rsidRPr="00CE752A">
        <w:rPr>
          <w:rFonts w:eastAsia="Malgun Gothic"/>
          <w:b/>
          <w:bCs/>
          <w:color w:val="FF0000"/>
          <w:szCs w:val="20"/>
          <w:lang w:val="en-GB" w:eastAsia="en-GB"/>
        </w:rPr>
        <w:lastRenderedPageBreak/>
        <w:t>-</w:t>
      </w:r>
      <w:r w:rsidRPr="00CE752A">
        <w:rPr>
          <w:rFonts w:eastAsia="Malgun Gothic"/>
          <w:b/>
          <w:bCs/>
          <w:color w:val="FF0000"/>
          <w:szCs w:val="20"/>
          <w:lang w:val="en-GB" w:eastAsia="en-GB"/>
        </w:rPr>
        <w:tab/>
        <w:t xml:space="preserve">The target cell is one of the most recent </w:t>
      </w:r>
      <w:proofErr w:type="gramStart"/>
      <w:r w:rsidRPr="00CE752A">
        <w:rPr>
          <w:rFonts w:eastAsia="Malgun Gothic"/>
          <w:b/>
          <w:bCs/>
          <w:color w:val="FF0000"/>
          <w:szCs w:val="20"/>
          <w:lang w:val="en-GB" w:eastAsia="en-GB"/>
        </w:rPr>
        <w:t>Min(</w:t>
      </w:r>
      <w:proofErr w:type="gramEnd"/>
      <w:r w:rsidRPr="00CE752A">
        <w:rPr>
          <w:rFonts w:eastAsia="Malgun Gothic"/>
          <w:b/>
          <w:bCs/>
          <w:color w:val="FF0000"/>
          <w:szCs w:val="20"/>
          <w:lang w:val="en-GB" w:eastAsia="en-GB"/>
        </w:rPr>
        <w:t>maxNumberConfigs-r18,  maxNumberStoredConfigCells-r18 – number of serving cells) candidate cells for which TCI state is activated or PDCCH order is received, and</w:t>
      </w:r>
    </w:p>
    <w:p w14:paraId="05BFB15A" w14:textId="77777777" w:rsidR="006F1F35" w:rsidRPr="006F1F35" w:rsidRDefault="006F1F35" w:rsidP="006F1F35">
      <w:pPr>
        <w:overflowPunct w:val="0"/>
        <w:autoSpaceDE w:val="0"/>
        <w:autoSpaceDN w:val="0"/>
        <w:adjustRightInd w:val="0"/>
        <w:spacing w:after="180"/>
        <w:ind w:left="1703" w:hanging="284"/>
        <w:textAlignment w:val="baseline"/>
        <w:rPr>
          <w:rFonts w:eastAsia="Malgun Gothic"/>
          <w:b/>
          <w:bCs/>
          <w:szCs w:val="20"/>
          <w:lang w:val="en-GB" w:eastAsia="en-GB"/>
        </w:rPr>
      </w:pPr>
      <w:r w:rsidRPr="006F1F35">
        <w:rPr>
          <w:rFonts w:eastAsia="Malgun Gothic"/>
          <w:b/>
          <w:bCs/>
          <w:szCs w:val="20"/>
          <w:lang w:val="en-GB" w:eastAsia="en-GB"/>
        </w:rPr>
        <w:t>-</w:t>
      </w:r>
      <w:r w:rsidRPr="006F1F35">
        <w:rPr>
          <w:rFonts w:eastAsia="Malgun Gothic"/>
          <w:b/>
          <w:bCs/>
          <w:szCs w:val="20"/>
          <w:lang w:val="en-GB" w:eastAsia="en-GB"/>
        </w:rPr>
        <w:tab/>
        <w:t>UE has received LTM candidate cell TCI state activation command for the target cell at least T</w:t>
      </w:r>
      <w:r w:rsidRPr="006F1F35">
        <w:rPr>
          <w:rFonts w:eastAsia="Malgun Gothic"/>
          <w:b/>
          <w:bCs/>
          <w:szCs w:val="20"/>
          <w:vertAlign w:val="subscript"/>
          <w:lang w:val="en-GB" w:eastAsia="en-GB"/>
        </w:rPr>
        <w:t xml:space="preserve">HARQ </w:t>
      </w:r>
      <w:r w:rsidRPr="006F1F35">
        <w:rPr>
          <w:rFonts w:eastAsia="Malgun Gothic"/>
          <w:b/>
          <w:bCs/>
          <w:szCs w:val="20"/>
          <w:lang w:val="en-GB" w:eastAsia="en-GB"/>
        </w:rPr>
        <w:t xml:space="preserve">+ 13 </w:t>
      </w:r>
      <w:proofErr w:type="spellStart"/>
      <w:r w:rsidRPr="006F1F35">
        <w:rPr>
          <w:rFonts w:eastAsia="Malgun Gothic"/>
          <w:b/>
          <w:bCs/>
          <w:szCs w:val="20"/>
          <w:lang w:val="en-GB" w:eastAsia="en-GB"/>
        </w:rPr>
        <w:t>ms</w:t>
      </w:r>
      <w:proofErr w:type="spellEnd"/>
      <w:r w:rsidRPr="006F1F35">
        <w:rPr>
          <w:rFonts w:eastAsia="Malgun Gothic"/>
          <w:b/>
          <w:bCs/>
          <w:szCs w:val="20"/>
          <w:lang w:val="en-GB" w:eastAsia="en-GB"/>
        </w:rPr>
        <w:t xml:space="preserve"> before the LTM cell switch command, and/or</w:t>
      </w:r>
    </w:p>
    <w:p w14:paraId="2603833E" w14:textId="77777777" w:rsidR="006F1F35" w:rsidRPr="006F1F35" w:rsidRDefault="006F1F35" w:rsidP="006F1F35">
      <w:pPr>
        <w:overflowPunct w:val="0"/>
        <w:autoSpaceDE w:val="0"/>
        <w:autoSpaceDN w:val="0"/>
        <w:adjustRightInd w:val="0"/>
        <w:spacing w:after="180"/>
        <w:ind w:left="1703" w:hanging="284"/>
        <w:textAlignment w:val="baseline"/>
        <w:rPr>
          <w:rFonts w:eastAsia="Malgun Gothic"/>
          <w:b/>
          <w:bCs/>
          <w:szCs w:val="20"/>
          <w:lang w:val="en-GB" w:eastAsia="en-GB"/>
        </w:rPr>
      </w:pPr>
      <w:r w:rsidRPr="006F1F35">
        <w:rPr>
          <w:rFonts w:eastAsia="Malgun Gothic"/>
          <w:b/>
          <w:bCs/>
          <w:szCs w:val="20"/>
          <w:lang w:val="en-GB" w:eastAsia="en-GB"/>
        </w:rPr>
        <w:t>-</w:t>
      </w:r>
      <w:r w:rsidRPr="006F1F35">
        <w:rPr>
          <w:rFonts w:eastAsia="Malgun Gothic"/>
          <w:b/>
          <w:bCs/>
          <w:szCs w:val="20"/>
          <w:lang w:val="en-GB" w:eastAsia="en-GB"/>
        </w:rPr>
        <w:tab/>
        <w:t xml:space="preserve">UE has received PDCCH order for early RACH for the target cell at least </w:t>
      </w:r>
      <w:r w:rsidRPr="006F1F35">
        <w:rPr>
          <w:b/>
          <w:bCs/>
          <w:szCs w:val="20"/>
          <w:lang w:val="en-GB" w:eastAsia="en-GB"/>
        </w:rPr>
        <w:t>N</w:t>
      </w:r>
      <w:r w:rsidRPr="006F1F35">
        <w:rPr>
          <w:b/>
          <w:bCs/>
          <w:szCs w:val="20"/>
          <w:vertAlign w:val="subscript"/>
          <w:lang w:val="en-GB" w:eastAsia="en-GB"/>
        </w:rPr>
        <w:t>T,2</w:t>
      </w:r>
      <w:r w:rsidRPr="006F1F35">
        <w:rPr>
          <w:b/>
          <w:bCs/>
          <w:szCs w:val="20"/>
          <w:lang w:val="en-GB" w:eastAsia="en-GB"/>
        </w:rPr>
        <w:t xml:space="preserve">+10 </w:t>
      </w:r>
      <w:proofErr w:type="spellStart"/>
      <w:r w:rsidRPr="006F1F35">
        <w:rPr>
          <w:b/>
          <w:bCs/>
          <w:szCs w:val="20"/>
          <w:lang w:val="en-GB" w:eastAsia="en-GB"/>
        </w:rPr>
        <w:t>ms</w:t>
      </w:r>
      <w:proofErr w:type="spellEnd"/>
      <w:r w:rsidRPr="006F1F35">
        <w:rPr>
          <w:b/>
          <w:bCs/>
          <w:szCs w:val="20"/>
          <w:lang w:val="en-GB" w:eastAsia="en-GB"/>
        </w:rPr>
        <w:t xml:space="preserve"> before the LTM cell switch command, where N</w:t>
      </w:r>
      <w:r w:rsidRPr="006F1F35">
        <w:rPr>
          <w:b/>
          <w:bCs/>
          <w:szCs w:val="20"/>
          <w:vertAlign w:val="subscript"/>
          <w:lang w:val="en-GB" w:eastAsia="en-GB"/>
        </w:rPr>
        <w:t>T,2</w:t>
      </w:r>
      <w:r w:rsidRPr="006F1F35">
        <w:rPr>
          <w:b/>
          <w:bCs/>
          <w:szCs w:val="20"/>
          <w:lang w:val="en-GB" w:eastAsia="en-GB"/>
        </w:rPr>
        <w:t xml:space="preserve"> is defined in section 8</w:t>
      </w:r>
      <w:r w:rsidRPr="006F1F35">
        <w:rPr>
          <w:rFonts w:hint="eastAsia"/>
          <w:b/>
          <w:bCs/>
          <w:szCs w:val="20"/>
          <w:lang w:val="en-GB" w:eastAsia="en-GB"/>
        </w:rPr>
        <w:t>.1</w:t>
      </w:r>
      <w:r w:rsidRPr="006F1F35">
        <w:rPr>
          <w:b/>
          <w:bCs/>
          <w:szCs w:val="20"/>
          <w:lang w:val="en-GB" w:eastAsia="en-GB"/>
        </w:rPr>
        <w:t xml:space="preserve"> of TS 38.213 [3]</w:t>
      </w:r>
      <w:r w:rsidRPr="006F1F35">
        <w:rPr>
          <w:rFonts w:eastAsia="Malgun Gothic"/>
          <w:b/>
          <w:bCs/>
          <w:szCs w:val="20"/>
          <w:lang w:val="en-GB" w:eastAsia="en-GB"/>
        </w:rPr>
        <w:t xml:space="preserve">. </w:t>
      </w:r>
    </w:p>
    <w:p w14:paraId="4155612E" w14:textId="31B2D180" w:rsidR="00AF2573" w:rsidRPr="00AF2573" w:rsidRDefault="00AF2573" w:rsidP="00AF2573">
      <w:pPr>
        <w:pStyle w:val="RAN4H2"/>
      </w:pPr>
      <w:r>
        <w:t xml:space="preserve">Fast RRC processing </w:t>
      </w:r>
      <w:r w:rsidR="00C737C2">
        <w:t xml:space="preserve">LS </w:t>
      </w:r>
      <w:r>
        <w:t xml:space="preserve">reply to RAN2 </w:t>
      </w:r>
      <w:r w:rsidR="00C737C2" w:rsidRPr="00F96D27">
        <w:t>R2-2409377</w:t>
      </w:r>
      <w:r>
        <w:t xml:space="preserve"> </w:t>
      </w:r>
    </w:p>
    <w:p w14:paraId="475DC30E" w14:textId="63D80810" w:rsidR="007C19BB" w:rsidRDefault="007C19BB" w:rsidP="00AF2573">
      <w:r>
        <w:t>Related to the fast ASN.1 decoding capability, RAN2 has sent an LS to RAN4 with some questions:</w:t>
      </w:r>
    </w:p>
    <w:tbl>
      <w:tblPr>
        <w:tblStyle w:val="TableGrid"/>
        <w:tblW w:w="0" w:type="auto"/>
        <w:tblLook w:val="04A0" w:firstRow="1" w:lastRow="0" w:firstColumn="1" w:lastColumn="0" w:noHBand="0" w:noVBand="1"/>
      </w:tblPr>
      <w:tblGrid>
        <w:gridCol w:w="9617"/>
      </w:tblGrid>
      <w:tr w:rsidR="00C737C2" w14:paraId="629E4881" w14:textId="77777777">
        <w:tc>
          <w:tcPr>
            <w:tcW w:w="9617" w:type="dxa"/>
          </w:tcPr>
          <w:p w14:paraId="6EF8B5EE" w14:textId="77777777" w:rsidR="00C737C2" w:rsidRPr="00555AC8" w:rsidRDefault="00C737C2">
            <w:pPr>
              <w:spacing w:after="160" w:line="276" w:lineRule="auto"/>
              <w:rPr>
                <w:rFonts w:ascii="Arial" w:eastAsia="Calibri" w:hAnsi="Arial" w:cs="Arial"/>
                <w:kern w:val="2"/>
                <w:sz w:val="18"/>
                <w:szCs w:val="18"/>
                <w14:ligatures w14:val="standardContextual"/>
              </w:rPr>
            </w:pPr>
            <w:r w:rsidRPr="00555AC8">
              <w:rPr>
                <w:rFonts w:ascii="Arial" w:eastAsia="Calibri" w:hAnsi="Arial" w:cs="Arial"/>
                <w:kern w:val="2"/>
                <w:sz w:val="18"/>
                <w:szCs w:val="18"/>
                <w14:ligatures w14:val="standardContextual"/>
              </w:rPr>
              <w:t>According to the RAN4 feature list, two components are included in the</w:t>
            </w:r>
            <w:bookmarkStart w:id="15" w:name="OLE_LINK17"/>
            <w:r w:rsidRPr="00555AC8">
              <w:rPr>
                <w:rFonts w:ascii="Arial" w:eastAsia="Calibri" w:hAnsi="Arial" w:cs="Arial"/>
                <w:kern w:val="2"/>
                <w:sz w:val="18"/>
                <w:szCs w:val="18"/>
                <w14:ligatures w14:val="standardContextual"/>
              </w:rPr>
              <w:t xml:space="preserve"> </w:t>
            </w:r>
            <w:bookmarkStart w:id="16" w:name="OLE_LINK18"/>
            <w:r w:rsidRPr="00555AC8">
              <w:rPr>
                <w:rFonts w:ascii="Arial" w:eastAsia="Calibri" w:hAnsi="Arial" w:cs="Arial"/>
                <w:kern w:val="2"/>
                <w:sz w:val="18"/>
                <w:szCs w:val="18"/>
                <w14:ligatures w14:val="standardContextual"/>
              </w:rPr>
              <w:t>LTM fast RRC processing</w:t>
            </w:r>
            <w:bookmarkEnd w:id="15"/>
            <w:bookmarkEnd w:id="16"/>
            <w:r w:rsidRPr="00555AC8">
              <w:rPr>
                <w:rFonts w:ascii="Arial" w:eastAsia="Calibri" w:hAnsi="Arial" w:cs="Arial"/>
                <w:kern w:val="2"/>
                <w:sz w:val="18"/>
                <w:szCs w:val="18"/>
                <w14:ligatures w14:val="standardContextual"/>
              </w:rPr>
              <w:t xml:space="preserve"> capability ltm-FastProcessingConfig-r18:</w:t>
            </w:r>
          </w:p>
          <w:p w14:paraId="566866CB" w14:textId="77777777" w:rsidR="00C737C2" w:rsidRPr="00555AC8" w:rsidRDefault="00C737C2">
            <w:pPr>
              <w:numPr>
                <w:ilvl w:val="0"/>
                <w:numId w:val="42"/>
              </w:numPr>
              <w:spacing w:after="160" w:line="276" w:lineRule="auto"/>
              <w:contextualSpacing/>
              <w:rPr>
                <w:rFonts w:ascii="Arial" w:eastAsia="Calibri" w:hAnsi="Arial" w:cs="Arial"/>
                <w:kern w:val="2"/>
                <w:sz w:val="18"/>
                <w:szCs w:val="18"/>
                <w14:ligatures w14:val="standardContextual"/>
              </w:rPr>
            </w:pPr>
            <w:bookmarkStart w:id="17" w:name="OLE_LINK9"/>
            <w:r w:rsidRPr="00555AC8">
              <w:rPr>
                <w:rFonts w:ascii="Arial" w:eastAsia="Calibri" w:hAnsi="Arial" w:cs="Arial"/>
                <w:i/>
                <w:iCs/>
                <w:kern w:val="2"/>
                <w:sz w:val="18"/>
                <w:szCs w:val="18"/>
                <w14:ligatures w14:val="standardContextual"/>
              </w:rPr>
              <w:t>maxNumberStoredConfigCells</w:t>
            </w:r>
            <w:bookmarkEnd w:id="17"/>
            <w:r w:rsidRPr="00555AC8">
              <w:rPr>
                <w:rFonts w:ascii="Arial" w:eastAsia="Calibri" w:hAnsi="Arial" w:cs="Arial"/>
                <w:kern w:val="2"/>
                <w:sz w:val="18"/>
                <w:szCs w:val="18"/>
                <w14:ligatures w14:val="standardContextual"/>
              </w:rPr>
              <w:t>, indicates the</w:t>
            </w:r>
            <w:bookmarkStart w:id="18" w:name="OLE_LINK13"/>
            <w:r w:rsidRPr="00555AC8">
              <w:rPr>
                <w:rFonts w:ascii="Arial" w:eastAsia="Calibri" w:hAnsi="Arial" w:cs="Arial"/>
                <w:kern w:val="2"/>
                <w:sz w:val="18"/>
                <w:szCs w:val="18"/>
                <w14:ligatures w14:val="standardContextual"/>
              </w:rPr>
              <w:t xml:space="preserve"> maximum number of </w:t>
            </w:r>
            <w:bookmarkStart w:id="19" w:name="OLE_LINK26"/>
            <w:r w:rsidRPr="00555AC8">
              <w:rPr>
                <w:rFonts w:ascii="Arial" w:eastAsia="Calibri" w:hAnsi="Arial" w:cs="Arial"/>
                <w:kern w:val="2"/>
                <w:sz w:val="18"/>
                <w:szCs w:val="18"/>
                <w14:ligatures w14:val="standardContextual"/>
              </w:rPr>
              <w:t>serving cell(s) and candidate cell(s)</w:t>
            </w:r>
            <w:bookmarkEnd w:id="18"/>
            <w:bookmarkEnd w:id="19"/>
            <w:r w:rsidRPr="00555AC8">
              <w:rPr>
                <w:rFonts w:ascii="Arial" w:eastAsia="Calibri" w:hAnsi="Arial" w:cs="Arial"/>
                <w:kern w:val="2"/>
                <w:sz w:val="18"/>
                <w:szCs w:val="18"/>
                <w14:ligatures w14:val="standardContextual"/>
              </w:rPr>
              <w:t xml:space="preserve">, including serving </w:t>
            </w:r>
            <w:proofErr w:type="spellStart"/>
            <w:r w:rsidRPr="00555AC8">
              <w:rPr>
                <w:rFonts w:ascii="Arial" w:eastAsia="Calibri" w:hAnsi="Arial" w:cs="Arial"/>
                <w:kern w:val="2"/>
                <w:sz w:val="18"/>
                <w:szCs w:val="18"/>
                <w14:ligatures w14:val="standardContextual"/>
              </w:rPr>
              <w:t>SpCell</w:t>
            </w:r>
            <w:proofErr w:type="spellEnd"/>
            <w:r w:rsidRPr="00555AC8">
              <w:rPr>
                <w:rFonts w:ascii="Arial" w:eastAsia="Calibri" w:hAnsi="Arial" w:cs="Arial"/>
                <w:kern w:val="2"/>
                <w:sz w:val="18"/>
                <w:szCs w:val="18"/>
                <w14:ligatures w14:val="standardContextual"/>
              </w:rPr>
              <w:t xml:space="preserve">(s), serving </w:t>
            </w:r>
            <w:proofErr w:type="spellStart"/>
            <w:r w:rsidRPr="00555AC8">
              <w:rPr>
                <w:rFonts w:ascii="Arial" w:eastAsia="Calibri" w:hAnsi="Arial" w:cs="Arial"/>
                <w:kern w:val="2"/>
                <w:sz w:val="18"/>
                <w:szCs w:val="18"/>
                <w14:ligatures w14:val="standardContextual"/>
              </w:rPr>
              <w:t>SCell</w:t>
            </w:r>
            <w:proofErr w:type="spellEnd"/>
            <w:r w:rsidRPr="00555AC8">
              <w:rPr>
                <w:rFonts w:ascii="Arial" w:eastAsia="Calibri" w:hAnsi="Arial" w:cs="Arial"/>
                <w:kern w:val="2"/>
                <w:sz w:val="18"/>
                <w:szCs w:val="18"/>
                <w14:ligatures w14:val="standardContextual"/>
              </w:rPr>
              <w:t xml:space="preserve">(s) in MCG and SCG, </w:t>
            </w:r>
            <w:proofErr w:type="spellStart"/>
            <w:r w:rsidRPr="00555AC8">
              <w:rPr>
                <w:rFonts w:ascii="Arial" w:eastAsia="Calibri" w:hAnsi="Arial" w:cs="Arial"/>
                <w:kern w:val="2"/>
                <w:sz w:val="18"/>
                <w:szCs w:val="18"/>
                <w14:ligatures w14:val="standardContextual"/>
              </w:rPr>
              <w:t>SpCell</w:t>
            </w:r>
            <w:proofErr w:type="spellEnd"/>
            <w:r w:rsidRPr="00555AC8">
              <w:rPr>
                <w:rFonts w:ascii="Arial" w:eastAsia="Calibri" w:hAnsi="Arial" w:cs="Arial"/>
                <w:kern w:val="2"/>
                <w:sz w:val="18"/>
                <w:szCs w:val="18"/>
                <w14:ligatures w14:val="standardContextual"/>
              </w:rPr>
              <w:t xml:space="preserve"> in LTM candidate configurations and Scell(s) in LTM candidate configurations for MCG and SCG, that UE can store the configurations.</w:t>
            </w:r>
          </w:p>
          <w:p w14:paraId="7E3C52FB" w14:textId="77777777" w:rsidR="00C737C2" w:rsidRPr="00555AC8" w:rsidRDefault="00C737C2">
            <w:pPr>
              <w:numPr>
                <w:ilvl w:val="0"/>
                <w:numId w:val="42"/>
              </w:numPr>
              <w:spacing w:after="160" w:line="276" w:lineRule="auto"/>
              <w:contextualSpacing/>
              <w:rPr>
                <w:rFonts w:ascii="Arial" w:eastAsia="Calibri" w:hAnsi="Arial" w:cs="Arial"/>
                <w:kern w:val="2"/>
                <w:sz w:val="18"/>
                <w:szCs w:val="18"/>
                <w14:ligatures w14:val="standardContextual"/>
              </w:rPr>
            </w:pPr>
            <w:bookmarkStart w:id="20" w:name="OLE_LINK10"/>
            <w:r w:rsidRPr="00555AC8">
              <w:rPr>
                <w:rFonts w:ascii="Arial" w:eastAsia="Calibri" w:hAnsi="Arial" w:cs="Arial"/>
                <w:i/>
                <w:iCs/>
                <w:kern w:val="2"/>
                <w:sz w:val="18"/>
                <w:szCs w:val="18"/>
                <w14:ligatures w14:val="standardContextual"/>
              </w:rPr>
              <w:t>maxNumberConfigs</w:t>
            </w:r>
            <w:bookmarkEnd w:id="20"/>
            <w:r w:rsidRPr="00555AC8">
              <w:rPr>
                <w:rFonts w:ascii="Arial" w:eastAsia="Calibri" w:hAnsi="Arial" w:cs="Arial"/>
                <w:i/>
                <w:iCs/>
                <w:kern w:val="2"/>
                <w:sz w:val="18"/>
                <w:szCs w:val="18"/>
                <w14:ligatures w14:val="standardContextual"/>
              </w:rPr>
              <w:t>-r18</w:t>
            </w:r>
            <w:r w:rsidRPr="00555AC8">
              <w:rPr>
                <w:rFonts w:ascii="Arial" w:eastAsia="Calibri" w:hAnsi="Arial" w:cs="Arial"/>
                <w:kern w:val="2"/>
                <w:sz w:val="18"/>
                <w:szCs w:val="18"/>
                <w14:ligatures w14:val="standardContextual"/>
              </w:rPr>
              <w:t xml:space="preserve">, represents the maximum number of </w:t>
            </w:r>
            <w:bookmarkStart w:id="21" w:name="OLE_LINK23"/>
            <w:bookmarkStart w:id="22" w:name="OLE_LINK12"/>
            <w:r w:rsidRPr="00555AC8">
              <w:rPr>
                <w:rFonts w:ascii="Arial" w:eastAsia="Calibri" w:hAnsi="Arial" w:cs="Arial"/>
                <w:kern w:val="2"/>
                <w:sz w:val="18"/>
                <w:szCs w:val="18"/>
                <w14:ligatures w14:val="standardContextual"/>
              </w:rPr>
              <w:t>LTM candidate</w:t>
            </w:r>
            <w:bookmarkEnd w:id="21"/>
            <w:r w:rsidRPr="00555AC8">
              <w:rPr>
                <w:rFonts w:ascii="Arial" w:eastAsia="Calibri" w:hAnsi="Arial" w:cs="Arial"/>
                <w:kern w:val="2"/>
                <w:sz w:val="18"/>
                <w:szCs w:val="18"/>
                <w14:ligatures w14:val="standardContextual"/>
              </w:rPr>
              <w:t xml:space="preserve"> configuration</w:t>
            </w:r>
            <w:bookmarkEnd w:id="22"/>
            <w:r w:rsidRPr="00555AC8">
              <w:rPr>
                <w:rFonts w:ascii="Arial" w:eastAsia="Calibri" w:hAnsi="Arial" w:cs="Arial"/>
                <w:kern w:val="2"/>
                <w:sz w:val="18"/>
                <w:szCs w:val="18"/>
                <w14:ligatures w14:val="standardContextual"/>
              </w:rPr>
              <w:t xml:space="preserve"> for which the UE can perform early ASN.1 decoding and validity check, as described in TS 38.133.</w:t>
            </w:r>
          </w:p>
          <w:p w14:paraId="6B487432" w14:textId="77777777" w:rsidR="00C737C2" w:rsidRPr="00555AC8" w:rsidRDefault="00C737C2">
            <w:pPr>
              <w:spacing w:after="160" w:line="276" w:lineRule="auto"/>
              <w:rPr>
                <w:rFonts w:ascii="Arial" w:eastAsia="Calibri" w:hAnsi="Arial" w:cs="Arial"/>
                <w:kern w:val="2"/>
                <w:sz w:val="18"/>
                <w:szCs w:val="18"/>
                <w14:ligatures w14:val="standardContextual"/>
              </w:rPr>
            </w:pPr>
            <w:bookmarkStart w:id="23" w:name="OLE_LINK31"/>
            <w:r w:rsidRPr="00555AC8">
              <w:rPr>
                <w:rFonts w:ascii="Arial" w:eastAsia="DengXian" w:hAnsi="Arial" w:cs="Arial"/>
                <w:kern w:val="2"/>
                <w:sz w:val="18"/>
                <w:szCs w:val="18"/>
                <w:lang w:eastAsia="zh-CN"/>
                <w14:ligatures w14:val="standardContextual"/>
              </w:rPr>
              <w:t xml:space="preserve">Currently, only the number of </w:t>
            </w:r>
            <w:r w:rsidRPr="00555AC8">
              <w:rPr>
                <w:rFonts w:ascii="Arial" w:eastAsia="Calibri" w:hAnsi="Arial" w:cs="Arial"/>
                <w:kern w:val="2"/>
                <w:sz w:val="18"/>
                <w:szCs w:val="18"/>
                <w14:ligatures w14:val="standardContextual"/>
              </w:rPr>
              <w:t>LTM candidate configurations is visible</w:t>
            </w:r>
            <w:r w:rsidRPr="00555AC8">
              <w:rPr>
                <w:rFonts w:ascii="Arial" w:eastAsia="DengXian" w:hAnsi="Arial" w:cs="Arial"/>
                <w:kern w:val="2"/>
                <w:sz w:val="18"/>
                <w:szCs w:val="18"/>
                <w:lang w:eastAsia="zh-CN"/>
                <w14:ligatures w14:val="standardContextual"/>
              </w:rPr>
              <w:t xml:space="preserve"> in </w:t>
            </w:r>
            <w:bookmarkStart w:id="24" w:name="OLE_LINK32"/>
            <w:r w:rsidRPr="00555AC8">
              <w:rPr>
                <w:rFonts w:ascii="Arial" w:eastAsia="DengXian" w:hAnsi="Arial" w:cs="Arial"/>
                <w:i/>
                <w:iCs/>
                <w:kern w:val="2"/>
                <w:sz w:val="18"/>
                <w:szCs w:val="18"/>
                <w:lang w:eastAsia="zh-CN"/>
                <w14:ligatures w14:val="standardContextual"/>
              </w:rPr>
              <w:t>LTM-config</w:t>
            </w:r>
            <w:bookmarkEnd w:id="24"/>
            <w:r w:rsidRPr="00555AC8">
              <w:rPr>
                <w:rFonts w:ascii="Arial" w:eastAsia="DengXian" w:hAnsi="Arial" w:cs="Arial"/>
                <w:kern w:val="2"/>
                <w:sz w:val="18"/>
                <w:szCs w:val="18"/>
                <w:lang w:eastAsia="zh-CN"/>
                <w14:ligatures w14:val="standardContextual"/>
              </w:rPr>
              <w:t xml:space="preserve">, while </w:t>
            </w:r>
            <w:bookmarkStart w:id="25" w:name="OLE_LINK33"/>
            <w:r w:rsidRPr="00555AC8">
              <w:rPr>
                <w:rFonts w:ascii="Arial" w:eastAsia="DengXian" w:hAnsi="Arial" w:cs="Arial"/>
                <w:kern w:val="2"/>
                <w:sz w:val="18"/>
                <w:szCs w:val="18"/>
                <w:lang w:eastAsia="zh-CN"/>
                <w14:ligatures w14:val="standardContextual"/>
              </w:rPr>
              <w:t xml:space="preserve">the number of </w:t>
            </w:r>
            <w:bookmarkStart w:id="26" w:name="OLE_LINK37"/>
            <w:bookmarkStart w:id="27" w:name="OLE_LINK38"/>
            <w:bookmarkEnd w:id="25"/>
            <w:proofErr w:type="spellStart"/>
            <w:r w:rsidRPr="00555AC8">
              <w:rPr>
                <w:rFonts w:ascii="Arial" w:eastAsia="Calibri" w:hAnsi="Arial" w:cs="Arial"/>
                <w:kern w:val="2"/>
                <w:sz w:val="18"/>
                <w:szCs w:val="18"/>
                <w14:ligatures w14:val="standardContextual"/>
              </w:rPr>
              <w:t>SpCell</w:t>
            </w:r>
            <w:proofErr w:type="spellEnd"/>
            <w:r w:rsidRPr="00555AC8">
              <w:rPr>
                <w:rFonts w:ascii="Arial" w:eastAsia="Calibri" w:hAnsi="Arial" w:cs="Arial"/>
                <w:kern w:val="2"/>
                <w:sz w:val="18"/>
                <w:szCs w:val="18"/>
                <w14:ligatures w14:val="standardContextual"/>
              </w:rPr>
              <w:t>/</w:t>
            </w:r>
            <w:proofErr w:type="spellStart"/>
            <w:r w:rsidRPr="00555AC8">
              <w:rPr>
                <w:rFonts w:ascii="Arial" w:eastAsia="Calibri" w:hAnsi="Arial" w:cs="Arial"/>
                <w:kern w:val="2"/>
                <w:sz w:val="18"/>
                <w:szCs w:val="18"/>
                <w14:ligatures w14:val="standardContextual"/>
              </w:rPr>
              <w:t>SCell</w:t>
            </w:r>
            <w:proofErr w:type="spellEnd"/>
            <w:r w:rsidRPr="00555AC8">
              <w:rPr>
                <w:rFonts w:ascii="Arial" w:eastAsia="Calibri" w:hAnsi="Arial" w:cs="Arial"/>
                <w:kern w:val="2"/>
                <w:sz w:val="18"/>
                <w:szCs w:val="18"/>
                <w14:ligatures w14:val="standardContextual"/>
              </w:rPr>
              <w:t xml:space="preserve">(s) </w:t>
            </w:r>
            <w:bookmarkEnd w:id="26"/>
            <w:r w:rsidRPr="00555AC8">
              <w:rPr>
                <w:rFonts w:ascii="Arial" w:eastAsia="Calibri" w:hAnsi="Arial" w:cs="Arial"/>
                <w:kern w:val="2"/>
                <w:sz w:val="18"/>
                <w:szCs w:val="18"/>
                <w14:ligatures w14:val="standardContextual"/>
              </w:rPr>
              <w:t>in LTM candidate configurations</w:t>
            </w:r>
            <w:bookmarkEnd w:id="27"/>
            <w:r w:rsidRPr="00555AC8">
              <w:rPr>
                <w:rFonts w:ascii="Arial" w:eastAsia="Calibri" w:hAnsi="Arial" w:cs="Arial"/>
                <w:kern w:val="2"/>
                <w:sz w:val="18"/>
                <w:szCs w:val="18"/>
                <w14:ligatures w14:val="standardContextual"/>
              </w:rPr>
              <w:t xml:space="preserve"> is not visible until the UE decodes </w:t>
            </w:r>
            <w:bookmarkStart w:id="28" w:name="OLE_LINK35"/>
            <w:r w:rsidRPr="00555AC8">
              <w:rPr>
                <w:rFonts w:ascii="Arial" w:eastAsia="Calibri" w:hAnsi="Arial" w:cs="Arial"/>
                <w:kern w:val="2"/>
                <w:sz w:val="18"/>
                <w:szCs w:val="18"/>
                <w14:ligatures w14:val="standardContextual"/>
              </w:rPr>
              <w:t>LTM candidate configurations.</w:t>
            </w:r>
            <w:bookmarkEnd w:id="28"/>
            <w:r w:rsidRPr="00555AC8">
              <w:rPr>
                <w:rFonts w:ascii="Arial" w:eastAsia="Calibri" w:hAnsi="Arial" w:cs="Arial"/>
                <w:kern w:val="2"/>
                <w:sz w:val="18"/>
                <w:szCs w:val="18"/>
                <w14:ligatures w14:val="standardContextual"/>
              </w:rPr>
              <w:t xml:space="preserve"> </w:t>
            </w:r>
          </w:p>
          <w:p w14:paraId="559E9CAC" w14:textId="77777777" w:rsidR="00C737C2" w:rsidRPr="00555AC8" w:rsidRDefault="00C737C2">
            <w:pPr>
              <w:spacing w:after="160" w:line="276" w:lineRule="auto"/>
              <w:rPr>
                <w:rFonts w:ascii="Arial" w:eastAsia="DengXian" w:hAnsi="Arial" w:cs="Arial"/>
                <w:kern w:val="2"/>
                <w:sz w:val="18"/>
                <w:szCs w:val="18"/>
                <w:lang w:eastAsia="zh-CN"/>
                <w14:ligatures w14:val="standardContextual"/>
              </w:rPr>
            </w:pPr>
            <w:r w:rsidRPr="00DA137E">
              <w:rPr>
                <w:rFonts w:ascii="Arial" w:eastAsia="DengXian" w:hAnsi="Arial" w:cs="Arial"/>
                <w:kern w:val="2"/>
                <w:sz w:val="18"/>
                <w:szCs w:val="18"/>
                <w:lang w:eastAsia="zh-CN"/>
                <w14:ligatures w14:val="standardContextual"/>
              </w:rPr>
              <w:t>RAN2 would like to know the answers for the following three questions:</w:t>
            </w:r>
          </w:p>
          <w:p w14:paraId="40ED4BB9" w14:textId="77777777" w:rsidR="00C737C2" w:rsidRPr="00555AC8" w:rsidRDefault="00C737C2">
            <w:pPr>
              <w:numPr>
                <w:ilvl w:val="0"/>
                <w:numId w:val="41"/>
              </w:numPr>
              <w:spacing w:after="160" w:line="276" w:lineRule="auto"/>
              <w:contextualSpacing/>
              <w:rPr>
                <w:rFonts w:ascii="Arial" w:eastAsia="Calibri" w:hAnsi="Arial" w:cs="Arial"/>
                <w:kern w:val="2"/>
                <w:sz w:val="18"/>
                <w:szCs w:val="18"/>
                <w14:ligatures w14:val="standardContextual"/>
              </w:rPr>
            </w:pPr>
            <w:r w:rsidRPr="00555AC8">
              <w:rPr>
                <w:rFonts w:ascii="Arial" w:eastAsia="Calibri" w:hAnsi="Arial" w:cs="Arial"/>
                <w:kern w:val="2"/>
                <w:sz w:val="18"/>
                <w:szCs w:val="18"/>
                <w14:ligatures w14:val="standardContextual"/>
              </w:rPr>
              <w:t xml:space="preserve">As far as the network configures </w:t>
            </w:r>
            <w:proofErr w:type="gramStart"/>
            <w:r w:rsidRPr="00555AC8">
              <w:rPr>
                <w:rFonts w:ascii="Arial" w:eastAsia="Calibri" w:hAnsi="Arial" w:cs="Arial"/>
                <w:kern w:val="2"/>
                <w:sz w:val="18"/>
                <w:szCs w:val="18"/>
                <w14:ligatures w14:val="standardContextual"/>
              </w:rPr>
              <w:t>a number of</w:t>
            </w:r>
            <w:proofErr w:type="gramEnd"/>
            <w:r w:rsidRPr="00555AC8">
              <w:rPr>
                <w:rFonts w:ascii="Arial" w:eastAsia="Calibri" w:hAnsi="Arial" w:cs="Arial"/>
                <w:kern w:val="2"/>
                <w:sz w:val="18"/>
                <w:szCs w:val="18"/>
                <w14:ligatures w14:val="standardContextual"/>
              </w:rPr>
              <w:t xml:space="preserve"> total serving cell(s) + </w:t>
            </w:r>
            <w:proofErr w:type="spellStart"/>
            <w:r w:rsidRPr="00555AC8">
              <w:rPr>
                <w:rFonts w:ascii="Arial" w:eastAsia="Calibri" w:hAnsi="Arial" w:cs="Arial"/>
                <w:kern w:val="2"/>
                <w:sz w:val="18"/>
                <w:szCs w:val="18"/>
                <w14:ligatures w14:val="standardContextual"/>
              </w:rPr>
              <w:t>SpCell</w:t>
            </w:r>
            <w:proofErr w:type="spellEnd"/>
            <w:r w:rsidRPr="00555AC8">
              <w:rPr>
                <w:rFonts w:ascii="Arial" w:eastAsia="Calibri" w:hAnsi="Arial" w:cs="Arial"/>
                <w:kern w:val="2"/>
                <w:sz w:val="18"/>
                <w:szCs w:val="18"/>
                <w14:ligatures w14:val="standardContextual"/>
              </w:rPr>
              <w:t>/</w:t>
            </w:r>
            <w:proofErr w:type="spellStart"/>
            <w:r w:rsidRPr="00555AC8">
              <w:rPr>
                <w:rFonts w:ascii="Arial" w:eastAsia="Calibri" w:hAnsi="Arial" w:cs="Arial"/>
                <w:kern w:val="2"/>
                <w:sz w:val="18"/>
                <w:szCs w:val="18"/>
                <w14:ligatures w14:val="standardContextual"/>
              </w:rPr>
              <w:t>SCell</w:t>
            </w:r>
            <w:proofErr w:type="spellEnd"/>
            <w:r w:rsidRPr="00555AC8">
              <w:rPr>
                <w:rFonts w:ascii="Arial" w:eastAsia="Calibri" w:hAnsi="Arial" w:cs="Arial"/>
                <w:kern w:val="2"/>
                <w:sz w:val="18"/>
                <w:szCs w:val="18"/>
                <w14:ligatures w14:val="standardContextual"/>
              </w:rPr>
              <w:t>(s) in LTM candidate configurations which is up to</w:t>
            </w:r>
            <w:r w:rsidRPr="00555AC8">
              <w:rPr>
                <w:rFonts w:ascii="Arial" w:eastAsia="Calibri" w:hAnsi="Arial" w:cs="Arial"/>
                <w:i/>
                <w:kern w:val="2"/>
                <w:sz w:val="18"/>
                <w:szCs w:val="18"/>
                <w14:ligatures w14:val="standardContextual"/>
              </w:rPr>
              <w:t xml:space="preserve"> maxNumberStoredConfigCells</w:t>
            </w:r>
            <w:r w:rsidRPr="00555AC8">
              <w:rPr>
                <w:rFonts w:ascii="Arial" w:eastAsia="Calibri" w:hAnsi="Arial" w:cs="Arial"/>
                <w:kern w:val="2"/>
                <w:sz w:val="18"/>
                <w:szCs w:val="18"/>
                <w14:ligatures w14:val="standardContextual"/>
              </w:rPr>
              <w:t xml:space="preserve"> and where up to </w:t>
            </w:r>
            <w:r w:rsidRPr="00555AC8">
              <w:rPr>
                <w:rFonts w:ascii="Arial" w:eastAsia="Calibri" w:hAnsi="Arial" w:cs="Arial"/>
                <w:i/>
                <w:kern w:val="2"/>
                <w:sz w:val="18"/>
                <w:szCs w:val="18"/>
                <w14:ligatures w14:val="standardContextual"/>
              </w:rPr>
              <w:t>maxNumberConfigs</w:t>
            </w:r>
            <w:r w:rsidRPr="00555AC8">
              <w:rPr>
                <w:rFonts w:ascii="Arial" w:eastAsia="Calibri" w:hAnsi="Arial" w:cs="Arial"/>
                <w:kern w:val="2"/>
                <w:sz w:val="18"/>
                <w:szCs w:val="18"/>
                <w14:ligatures w14:val="standardContextual"/>
              </w:rPr>
              <w:t xml:space="preserve"> LTM candidate configurations are included within the configured total cells, is it the correct understanding that UE will be capable of performing early ASN.1 decoding on all the configured LTM candidate configurations?</w:t>
            </w:r>
          </w:p>
          <w:p w14:paraId="6A7EDEDB" w14:textId="77777777" w:rsidR="00C737C2" w:rsidRPr="00555AC8" w:rsidRDefault="00C737C2">
            <w:pPr>
              <w:numPr>
                <w:ilvl w:val="0"/>
                <w:numId w:val="41"/>
              </w:numPr>
              <w:spacing w:after="160" w:line="276" w:lineRule="auto"/>
              <w:contextualSpacing/>
              <w:rPr>
                <w:rFonts w:ascii="Arial" w:eastAsia="Calibri" w:hAnsi="Arial" w:cs="Arial"/>
                <w:kern w:val="2"/>
                <w:sz w:val="18"/>
                <w:szCs w:val="18"/>
                <w14:ligatures w14:val="standardContextual"/>
              </w:rPr>
            </w:pPr>
            <w:r w:rsidRPr="00555AC8">
              <w:rPr>
                <w:rFonts w:ascii="Arial" w:eastAsia="Calibri" w:hAnsi="Arial" w:cs="Arial"/>
                <w:kern w:val="2"/>
                <w:sz w:val="18"/>
                <w:szCs w:val="18"/>
                <w14:ligatures w14:val="standardContextual"/>
              </w:rPr>
              <w:t xml:space="preserve">Does the UE need to know the number of </w:t>
            </w:r>
            <w:proofErr w:type="spellStart"/>
            <w:r w:rsidRPr="00555AC8">
              <w:rPr>
                <w:rFonts w:ascii="Arial" w:eastAsia="Calibri" w:hAnsi="Arial" w:cs="Arial"/>
                <w:kern w:val="2"/>
                <w:sz w:val="18"/>
                <w:szCs w:val="18"/>
                <w14:ligatures w14:val="standardContextual"/>
              </w:rPr>
              <w:t>SpCells</w:t>
            </w:r>
            <w:proofErr w:type="spellEnd"/>
            <w:r w:rsidRPr="00555AC8">
              <w:rPr>
                <w:rFonts w:ascii="Arial" w:eastAsia="Calibri" w:hAnsi="Arial" w:cs="Arial"/>
                <w:kern w:val="2"/>
                <w:sz w:val="18"/>
                <w:szCs w:val="18"/>
                <w14:ligatures w14:val="standardContextual"/>
              </w:rPr>
              <w:t xml:space="preserve"> and </w:t>
            </w:r>
            <w:proofErr w:type="spellStart"/>
            <w:r w:rsidRPr="00555AC8">
              <w:rPr>
                <w:rFonts w:ascii="Arial" w:eastAsia="Calibri" w:hAnsi="Arial" w:cs="Arial"/>
                <w:kern w:val="2"/>
                <w:sz w:val="18"/>
                <w:szCs w:val="18"/>
                <w14:ligatures w14:val="standardContextual"/>
              </w:rPr>
              <w:t>SCells</w:t>
            </w:r>
            <w:proofErr w:type="spellEnd"/>
            <w:r w:rsidRPr="00555AC8">
              <w:rPr>
                <w:rFonts w:ascii="Arial" w:eastAsia="Calibri" w:hAnsi="Arial" w:cs="Arial"/>
                <w:kern w:val="2"/>
                <w:sz w:val="18"/>
                <w:szCs w:val="18"/>
                <w14:ligatures w14:val="standardContextual"/>
              </w:rPr>
              <w:t xml:space="preserve"> within the configured LTM candidate configurations before doing the early ASN.1 decoding of an LTM candidate configuration?</w:t>
            </w:r>
          </w:p>
          <w:p w14:paraId="203871EB" w14:textId="77777777" w:rsidR="00C737C2" w:rsidRPr="00555AC8" w:rsidRDefault="00C737C2">
            <w:pPr>
              <w:numPr>
                <w:ilvl w:val="0"/>
                <w:numId w:val="41"/>
              </w:numPr>
              <w:spacing w:after="160" w:line="276" w:lineRule="auto"/>
              <w:contextualSpacing/>
              <w:rPr>
                <w:rFonts w:ascii="Arial" w:eastAsia="Calibri" w:hAnsi="Arial" w:cs="Arial"/>
                <w:kern w:val="2"/>
                <w:sz w:val="18"/>
                <w:szCs w:val="18"/>
                <w14:ligatures w14:val="standardContextual"/>
              </w:rPr>
            </w:pPr>
            <w:bookmarkStart w:id="29" w:name="OLE_LINK16"/>
            <w:r w:rsidRPr="00555AC8">
              <w:rPr>
                <w:rFonts w:ascii="Arial" w:eastAsia="Calibri" w:hAnsi="Arial" w:cs="Arial"/>
                <w:kern w:val="2"/>
                <w:sz w:val="18"/>
                <w:szCs w:val="18"/>
                <w14:ligatures w14:val="standardContextual"/>
              </w:rPr>
              <w:t xml:space="preserve">Is it possible that the number of serving cell(s) + </w:t>
            </w:r>
            <w:proofErr w:type="spellStart"/>
            <w:r w:rsidRPr="00555AC8">
              <w:rPr>
                <w:rFonts w:ascii="Arial" w:eastAsia="Calibri" w:hAnsi="Arial" w:cs="Arial"/>
                <w:kern w:val="2"/>
                <w:sz w:val="18"/>
                <w:szCs w:val="18"/>
                <w14:ligatures w14:val="standardContextual"/>
              </w:rPr>
              <w:t>SpCell</w:t>
            </w:r>
            <w:proofErr w:type="spellEnd"/>
            <w:r w:rsidRPr="00555AC8">
              <w:rPr>
                <w:rFonts w:ascii="Arial" w:eastAsia="Calibri" w:hAnsi="Arial" w:cs="Arial"/>
                <w:kern w:val="2"/>
                <w:sz w:val="18"/>
                <w:szCs w:val="18"/>
                <w14:ligatures w14:val="standardContextual"/>
              </w:rPr>
              <w:t>/</w:t>
            </w:r>
            <w:proofErr w:type="spellStart"/>
            <w:r w:rsidRPr="00555AC8">
              <w:rPr>
                <w:rFonts w:ascii="Arial" w:eastAsia="Calibri" w:hAnsi="Arial" w:cs="Arial"/>
                <w:kern w:val="2"/>
                <w:sz w:val="18"/>
                <w:szCs w:val="18"/>
                <w14:ligatures w14:val="standardContextual"/>
              </w:rPr>
              <w:t>SCell</w:t>
            </w:r>
            <w:proofErr w:type="spellEnd"/>
            <w:r w:rsidRPr="00555AC8">
              <w:rPr>
                <w:rFonts w:ascii="Arial" w:eastAsia="Calibri" w:hAnsi="Arial" w:cs="Arial"/>
                <w:kern w:val="2"/>
                <w:sz w:val="18"/>
                <w:szCs w:val="18"/>
                <w14:ligatures w14:val="standardContextual"/>
              </w:rPr>
              <w:t xml:space="preserve">(s) in LTM candidate configurations exceeds the UE reported </w:t>
            </w:r>
            <w:r w:rsidRPr="00555AC8">
              <w:rPr>
                <w:rFonts w:ascii="Arial" w:eastAsia="Calibri" w:hAnsi="Arial" w:cs="Arial"/>
                <w:i/>
                <w:kern w:val="2"/>
                <w:sz w:val="18"/>
                <w:szCs w:val="18"/>
                <w14:ligatures w14:val="standardContextual"/>
              </w:rPr>
              <w:t>maxNumberStoredConfigCells</w:t>
            </w:r>
            <w:r w:rsidRPr="00555AC8">
              <w:rPr>
                <w:rFonts w:ascii="Arial" w:eastAsia="Calibri" w:hAnsi="Arial" w:cs="Arial"/>
                <w:kern w:val="2"/>
                <w:sz w:val="18"/>
                <w:szCs w:val="18"/>
                <w14:ligatures w14:val="standardContextual"/>
              </w:rPr>
              <w:t>?</w:t>
            </w:r>
            <w:bookmarkEnd w:id="23"/>
            <w:bookmarkEnd w:id="29"/>
          </w:p>
          <w:p w14:paraId="30770F9A" w14:textId="77777777" w:rsidR="00C737C2" w:rsidRPr="00FC6045" w:rsidRDefault="00C737C2">
            <w:pPr>
              <w:spacing w:after="160" w:line="276" w:lineRule="auto"/>
              <w:contextualSpacing/>
              <w:rPr>
                <w:rFonts w:ascii="Arial" w:eastAsia="Calibri" w:hAnsi="Arial" w:cs="Arial"/>
                <w:kern w:val="2"/>
                <w:sz w:val="24"/>
                <w14:ligatures w14:val="standardContextual"/>
              </w:rPr>
            </w:pPr>
          </w:p>
        </w:tc>
      </w:tr>
    </w:tbl>
    <w:p w14:paraId="6D507A97" w14:textId="77777777" w:rsidR="00C737C2" w:rsidRDefault="00C737C2" w:rsidP="00C737C2"/>
    <w:p w14:paraId="437BEB1E" w14:textId="77777777" w:rsidR="00C737C2" w:rsidRDefault="00C737C2" w:rsidP="00C737C2">
      <w:r>
        <w:t>The capability description is as follows:</w:t>
      </w:r>
    </w:p>
    <w:p w14:paraId="03F7A5E9" w14:textId="77777777" w:rsidR="00C737C2" w:rsidRDefault="00C737C2" w:rsidP="00C737C2">
      <w:pPr>
        <w:jc w:val="center"/>
      </w:pPr>
      <w:r w:rsidRPr="00CC3095">
        <w:rPr>
          <w:noProof/>
        </w:rPr>
        <w:drawing>
          <wp:inline distT="0" distB="0" distL="0" distR="0" wp14:anchorId="7B39C32D" wp14:editId="72018D9B">
            <wp:extent cx="4761179" cy="1966886"/>
            <wp:effectExtent l="0" t="0" r="1905" b="0"/>
            <wp:docPr id="449090732"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090732" name="Picture 1" descr="A close-up of a computer screen&#10;&#10;Description automatically generated"/>
                    <pic:cNvPicPr/>
                  </pic:nvPicPr>
                  <pic:blipFill>
                    <a:blip r:embed="rId13"/>
                    <a:stretch>
                      <a:fillRect/>
                    </a:stretch>
                  </pic:blipFill>
                  <pic:spPr>
                    <a:xfrm>
                      <a:off x="0" y="0"/>
                      <a:ext cx="4773451" cy="1971956"/>
                    </a:xfrm>
                    <a:prstGeom prst="rect">
                      <a:avLst/>
                    </a:prstGeom>
                  </pic:spPr>
                </pic:pic>
              </a:graphicData>
            </a:graphic>
          </wp:inline>
        </w:drawing>
      </w:r>
    </w:p>
    <w:p w14:paraId="4EA47E1C" w14:textId="77777777" w:rsidR="00C737C2" w:rsidRDefault="00C737C2" w:rsidP="00C737C2"/>
    <w:p w14:paraId="1786E74B" w14:textId="77777777" w:rsidR="00C737C2" w:rsidRDefault="00C737C2" w:rsidP="00C737C2">
      <w:r>
        <w:t xml:space="preserve">And the supported numbers for the </w:t>
      </w:r>
      <w:proofErr w:type="gramStart"/>
      <w:r>
        <w:t>fast processing</w:t>
      </w:r>
      <w:proofErr w:type="gramEnd"/>
      <w:r>
        <w:t xml:space="preserve"> capability components are defined as: </w:t>
      </w:r>
    </w:p>
    <w:tbl>
      <w:tblPr>
        <w:tblStyle w:val="TableGrid"/>
        <w:tblW w:w="0" w:type="auto"/>
        <w:tblLook w:val="04A0" w:firstRow="1" w:lastRow="0" w:firstColumn="1" w:lastColumn="0" w:noHBand="0" w:noVBand="1"/>
      </w:tblPr>
      <w:tblGrid>
        <w:gridCol w:w="9617"/>
      </w:tblGrid>
      <w:tr w:rsidR="00C737C2" w14:paraId="24B7EAA2" w14:textId="77777777">
        <w:tc>
          <w:tcPr>
            <w:tcW w:w="9617" w:type="dxa"/>
          </w:tcPr>
          <w:p w14:paraId="2D63EA09" w14:textId="77777777" w:rsidR="00C737C2" w:rsidRPr="000D520A" w:rsidRDefault="00C737C2">
            <w:pPr>
              <w:rPr>
                <w:i/>
                <w:iCs/>
              </w:rPr>
            </w:pPr>
            <w:r w:rsidRPr="000D520A">
              <w:rPr>
                <w:i/>
                <w:iCs/>
              </w:rPr>
              <w:t>3GPP TS 38.331 V18.3.0 (2024-09)</w:t>
            </w:r>
          </w:p>
          <w:p w14:paraId="6D16212D" w14:textId="77777777" w:rsidR="00C737C2" w:rsidRDefault="00C737C2">
            <w:r>
              <w:t xml:space="preserve">  -- R4 39-6: Fast processing of LTM candidate cell RRC configuration </w:t>
            </w:r>
          </w:p>
          <w:p w14:paraId="0503A740" w14:textId="77777777" w:rsidR="00C737C2" w:rsidRPr="00A856EB" w:rsidRDefault="00C737C2">
            <w:r>
              <w:t>ltm-FastProcessingConfig-</w:t>
            </w:r>
            <w:r w:rsidRPr="00A856EB">
              <w:t>r18                                    SEQUENCE {</w:t>
            </w:r>
          </w:p>
          <w:p w14:paraId="7833E4F0" w14:textId="77777777" w:rsidR="00C737C2" w:rsidRPr="00A856EB" w:rsidRDefault="00C737C2">
            <w:r w:rsidRPr="00A856EB">
              <w:t xml:space="preserve">      maxNumberStoredConfigCells-r18                                  ENUM {n</w:t>
            </w:r>
            <w:proofErr w:type="gramStart"/>
            <w:r w:rsidRPr="00A856EB">
              <w:t>2,n</w:t>
            </w:r>
            <w:proofErr w:type="gramEnd"/>
            <w:r w:rsidRPr="00A856EB">
              <w:t xml:space="preserve">3,n4,n5,n6,n7,n8,n9,n10,n11,n12, n16}, </w:t>
            </w:r>
          </w:p>
          <w:p w14:paraId="79E2CF35" w14:textId="77777777" w:rsidR="00C737C2" w:rsidRDefault="00C737C2">
            <w:r w:rsidRPr="00A856EB">
              <w:lastRenderedPageBreak/>
              <w:t xml:space="preserve">      maxNumberConfigs-r18                                            INTEGER (</w:t>
            </w:r>
            <w:proofErr w:type="gramStart"/>
            <w:r w:rsidRPr="00A856EB">
              <w:t>1..</w:t>
            </w:r>
            <w:proofErr w:type="gramEnd"/>
            <w:r w:rsidRPr="00A856EB">
              <w:t>4)</w:t>
            </w:r>
          </w:p>
          <w:p w14:paraId="0D34268F" w14:textId="77777777" w:rsidR="00C737C2" w:rsidRPr="00924E21" w:rsidRDefault="00C737C2">
            <w:pPr>
              <w:rPr>
                <w:lang w:val="en-GB"/>
              </w:rPr>
            </w:pPr>
            <w:r>
              <w:rPr>
                <w:lang w:val="en-GB"/>
              </w:rPr>
              <w:t xml:space="preserve">} </w:t>
            </w:r>
          </w:p>
        </w:tc>
      </w:tr>
    </w:tbl>
    <w:p w14:paraId="3EB1028C" w14:textId="77777777" w:rsidR="00C737C2" w:rsidRDefault="00C737C2" w:rsidP="00C737C2"/>
    <w:p w14:paraId="27BB8975" w14:textId="2CB19E08" w:rsidR="00C737C2" w:rsidRDefault="00C737C2" w:rsidP="00C737C2">
      <w:r>
        <w:t xml:space="preserve">The discussion in RAN2 has been about whether the number of SCells configured in an LTM </w:t>
      </w:r>
      <w:r w:rsidR="00A80221">
        <w:t xml:space="preserve">candidate </w:t>
      </w:r>
      <w:r>
        <w:t>configuration impacts the UE capability to decode the</w:t>
      </w:r>
      <w:r w:rsidR="00655BF0">
        <w:t xml:space="preserve"> candidate</w:t>
      </w:r>
      <w:r>
        <w:t xml:space="preserve"> configuration. In RAN4, the discussion has been about the number of candidate configurations, and the number of cells in the </w:t>
      </w:r>
      <w:r w:rsidR="00721D02">
        <w:t xml:space="preserve">candidate </w:t>
      </w:r>
      <w:r>
        <w:t xml:space="preserve">configuration has not been discussed as an impacting factor. In our understanding, the UE capability is about the number of candidate configurations regardless of whether the configuration includes SCells or not. Furthermore, RAN4 has not defined requirements for SCell activation in LTM, so the existing requirements do not even cover such case. </w:t>
      </w:r>
    </w:p>
    <w:p w14:paraId="7B92D678" w14:textId="77777777" w:rsidR="00C737C2" w:rsidRDefault="00C737C2" w:rsidP="00C737C2">
      <w:r>
        <w:t>Hence, we propose the following responses to RAN2:</w:t>
      </w:r>
    </w:p>
    <w:p w14:paraId="4B3AB526" w14:textId="77777777" w:rsidR="00C737C2" w:rsidRDefault="00C737C2" w:rsidP="00C737C2">
      <w:pPr>
        <w:pStyle w:val="RAN4proposal"/>
      </w:pPr>
      <w:bookmarkStart w:id="30" w:name="_Toc181971758"/>
      <w:r>
        <w:t xml:space="preserve">Reply to RAN2 questions in </w:t>
      </w:r>
      <w:r w:rsidRPr="00F96D27">
        <w:t>R2-2409377</w:t>
      </w:r>
      <w:r>
        <w:t xml:space="preserve"> as follows:</w:t>
      </w:r>
      <w:bookmarkEnd w:id="30"/>
    </w:p>
    <w:p w14:paraId="1BD60C80" w14:textId="77777777" w:rsidR="009F388B" w:rsidRPr="00055A14" w:rsidRDefault="009F388B" w:rsidP="00526D8D">
      <w:pPr>
        <w:pStyle w:val="RAN4proposal"/>
        <w:numPr>
          <w:ilvl w:val="0"/>
          <w:numId w:val="47"/>
        </w:numPr>
        <w:rPr>
          <w:rFonts w:eastAsia="Yu Mincho"/>
          <w:bCs/>
          <w:u w:val="single"/>
          <w:lang w:val="en-GB"/>
        </w:rPr>
      </w:pPr>
      <w:bookmarkStart w:id="31" w:name="_Toc181971759"/>
      <w:r>
        <w:rPr>
          <w:rFonts w:eastAsia="Yu Mincho"/>
          <w:bCs/>
          <w:u w:val="single"/>
        </w:rPr>
        <w:t xml:space="preserve">Question 1 reply: </w:t>
      </w:r>
      <w:r w:rsidRPr="00BD7051">
        <w:rPr>
          <w:rFonts w:eastAsia="Yu Mincho"/>
        </w:rPr>
        <w:t>Yes, this is the correct understanding.</w:t>
      </w:r>
      <w:bookmarkEnd w:id="31"/>
    </w:p>
    <w:p w14:paraId="0A06AFBE" w14:textId="6BF1EC91" w:rsidR="009F388B" w:rsidRPr="00526D8D" w:rsidRDefault="009F388B" w:rsidP="00526D8D">
      <w:pPr>
        <w:pStyle w:val="RAN4proposal"/>
        <w:numPr>
          <w:ilvl w:val="0"/>
          <w:numId w:val="47"/>
        </w:numPr>
        <w:rPr>
          <w:rFonts w:eastAsia="Yu Mincho"/>
          <w:bCs/>
          <w:u w:val="single"/>
          <w:lang w:val="en-GB"/>
        </w:rPr>
      </w:pPr>
      <w:bookmarkStart w:id="32" w:name="_Toc181971760"/>
      <w:r w:rsidRPr="00BD7051">
        <w:rPr>
          <w:rFonts w:eastAsia="Yu Mincho"/>
          <w:bCs/>
          <w:u w:val="single"/>
        </w:rPr>
        <w:t xml:space="preserve">Question 2 reply: </w:t>
      </w:r>
      <w:r w:rsidRPr="00E95A6D">
        <w:rPr>
          <w:rFonts w:eastAsia="Yu Mincho"/>
        </w:rPr>
        <w:t>No, the UE does need to know. RAN4 capability is about the number of candidate configurations, not about the cells inside the configuration.</w:t>
      </w:r>
      <w:bookmarkEnd w:id="32"/>
    </w:p>
    <w:p w14:paraId="3D90BDB4" w14:textId="77777777" w:rsidR="009F388B" w:rsidRPr="00E95A6D" w:rsidRDefault="009F388B" w:rsidP="00526D8D">
      <w:pPr>
        <w:pStyle w:val="RAN4proposal"/>
        <w:numPr>
          <w:ilvl w:val="0"/>
          <w:numId w:val="47"/>
        </w:numPr>
        <w:rPr>
          <w:rFonts w:eastAsia="Yu Mincho"/>
          <w:lang w:val="en-GB"/>
        </w:rPr>
      </w:pPr>
      <w:bookmarkStart w:id="33" w:name="_Toc181971761"/>
      <w:r w:rsidRPr="00BD7051">
        <w:rPr>
          <w:rFonts w:eastAsia="Yu Mincho"/>
          <w:bCs/>
          <w:u w:val="single"/>
        </w:rPr>
        <w:t xml:space="preserve">Question 3 reply: </w:t>
      </w:r>
      <w:r w:rsidRPr="00E95A6D">
        <w:rPr>
          <w:rFonts w:eastAsia="Yu Mincho"/>
        </w:rPr>
        <w:t xml:space="preserve">Yes, it is up to the network to decide how many serving and candidate cells to configure. </w:t>
      </w:r>
      <w:proofErr w:type="gramStart"/>
      <w:r w:rsidRPr="00E95A6D">
        <w:rPr>
          <w:rFonts w:eastAsia="Yu Mincho"/>
        </w:rPr>
        <w:t>As long as</w:t>
      </w:r>
      <w:proofErr w:type="gramEnd"/>
      <w:r w:rsidRPr="00E95A6D">
        <w:rPr>
          <w:rFonts w:eastAsia="Yu Mincho"/>
        </w:rPr>
        <w:t xml:space="preserve"> the number of LTM candidate configurations and serving cells does not exceed </w:t>
      </w:r>
      <w:r w:rsidRPr="00E95A6D">
        <w:rPr>
          <w:rFonts w:eastAsia="Yu Mincho"/>
          <w:i/>
        </w:rPr>
        <w:t>maxNumberStoredConfigCells</w:t>
      </w:r>
      <w:r w:rsidRPr="00E95A6D">
        <w:rPr>
          <w:rFonts w:eastAsia="Yu Mincho"/>
        </w:rPr>
        <w:t xml:space="preserve"> and the number of LTM candidate configurations does not exceed </w:t>
      </w:r>
      <w:r w:rsidRPr="00E95A6D">
        <w:rPr>
          <w:rFonts w:eastAsia="Yu Mincho"/>
          <w:i/>
        </w:rPr>
        <w:t>maxNumberConfigs</w:t>
      </w:r>
      <w:r w:rsidRPr="00E95A6D">
        <w:rPr>
          <w:rFonts w:eastAsia="Yu Mincho"/>
        </w:rPr>
        <w:t>, the UE shall be able to decode all LTM candidate configurations after receiving the RRC configuration</w:t>
      </w:r>
      <w:bookmarkEnd w:id="33"/>
    </w:p>
    <w:p w14:paraId="5E1D6294" w14:textId="77777777" w:rsidR="00C737C2" w:rsidRPr="00710B60" w:rsidRDefault="00C737C2" w:rsidP="00710B60">
      <w:pPr>
        <w:rPr>
          <w:lang w:val="en-GB"/>
        </w:rPr>
      </w:pPr>
    </w:p>
    <w:p w14:paraId="3483967D" w14:textId="77777777" w:rsidR="00CD7492" w:rsidRPr="00823BE2" w:rsidRDefault="00CD7492" w:rsidP="00A37002">
      <w:pPr>
        <w:pStyle w:val="RAN4H1"/>
        <w:rPr>
          <w:lang w:val="en-US"/>
        </w:rPr>
      </w:pPr>
      <w:bookmarkStart w:id="34" w:name="_Toc116995848"/>
      <w:r w:rsidRPr="00823BE2">
        <w:rPr>
          <w:lang w:val="en-US"/>
        </w:rPr>
        <w:t>Conclusion</w:t>
      </w:r>
      <w:bookmarkEnd w:id="34"/>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26ABB924" w14:textId="7E4619F2" w:rsidR="00526D8D" w:rsidRDefault="00A4355E">
      <w:pPr>
        <w:pStyle w:val="TOC5"/>
        <w:rPr>
          <w:rFonts w:asciiTheme="minorHAnsi" w:eastAsiaTheme="minorEastAsia" w:hAnsiTheme="minorHAnsi" w:cstheme="minorBidi"/>
          <w:b w:val="0"/>
          <w:noProof/>
          <w:kern w:val="2"/>
          <w:sz w:val="24"/>
          <w14:ligatures w14:val="standardContextual"/>
        </w:rPr>
      </w:pPr>
      <w:r>
        <w:rPr>
          <w:rFonts w:eastAsiaTheme="minorHAnsi" w:cstheme="minorBidi"/>
          <w:i/>
          <w:iCs/>
          <w:noProof/>
          <w:szCs w:val="22"/>
        </w:rPr>
        <w:fldChar w:fldCharType="begin"/>
      </w:r>
      <w:r>
        <w:rPr>
          <w:i/>
          <w:iCs/>
          <w:noProof/>
        </w:rPr>
        <w:instrText xml:space="preserve"> TOC \n \h \z \t "RAN4 proposal,5,RAN4 observation,4" </w:instrText>
      </w:r>
      <w:r>
        <w:rPr>
          <w:rFonts w:eastAsiaTheme="minorHAnsi" w:cstheme="minorBidi"/>
          <w:i/>
          <w:iCs/>
          <w:noProof/>
          <w:szCs w:val="22"/>
        </w:rPr>
        <w:fldChar w:fldCharType="separate"/>
      </w:r>
      <w:hyperlink w:anchor="_Toc181971748" w:history="1">
        <w:r w:rsidR="00526D8D" w:rsidRPr="008C5A84">
          <w:rPr>
            <w:rStyle w:val="Hyperlink"/>
            <w:noProof/>
          </w:rPr>
          <w:t xml:space="preserve">Proposal 1: Reflect the </w:t>
        </w:r>
        <w:r w:rsidR="00526D8D" w:rsidRPr="008C5A84">
          <w:rPr>
            <w:rStyle w:val="Hyperlink"/>
            <w:i/>
            <w:noProof/>
          </w:rPr>
          <w:t>interFreqL1-OnlyInBC-r18</w:t>
        </w:r>
        <w:r w:rsidR="00526D8D" w:rsidRPr="008C5A84">
          <w:rPr>
            <w:rStyle w:val="Hyperlink"/>
            <w:noProof/>
          </w:rPr>
          <w:t xml:space="preserve"> capability in the 38.133 requirements for inter-frequency with and without gap</w:t>
        </w:r>
      </w:hyperlink>
    </w:p>
    <w:p w14:paraId="24EA4EAE" w14:textId="592BBE9B" w:rsidR="00526D8D" w:rsidRDefault="00000000">
      <w:pPr>
        <w:pStyle w:val="TOC5"/>
        <w:rPr>
          <w:rFonts w:asciiTheme="minorHAnsi" w:eastAsiaTheme="minorEastAsia" w:hAnsiTheme="minorHAnsi" w:cstheme="minorBidi"/>
          <w:b w:val="0"/>
          <w:noProof/>
          <w:kern w:val="2"/>
          <w:sz w:val="24"/>
          <w14:ligatures w14:val="standardContextual"/>
        </w:rPr>
      </w:pPr>
      <w:hyperlink w:anchor="_Toc181971749" w:history="1">
        <w:r w:rsidR="00526D8D" w:rsidRPr="008C5A84">
          <w:rPr>
            <w:rStyle w:val="Hyperlink"/>
            <w:noProof/>
            <w:lang w:val="en-GB"/>
          </w:rPr>
          <w:t>Proposal 2: In PDCCH ordered RACH delay, T</w:t>
        </w:r>
        <w:r w:rsidR="00526D8D" w:rsidRPr="008C5A84">
          <w:rPr>
            <w:rStyle w:val="Hyperlink"/>
            <w:noProof/>
            <w:vertAlign w:val="subscript"/>
            <w:lang w:val="en-GB"/>
          </w:rPr>
          <w:t>SSB</w:t>
        </w:r>
        <w:r w:rsidR="00526D8D" w:rsidRPr="008C5A84">
          <w:rPr>
            <w:rStyle w:val="Hyperlink"/>
            <w:noProof/>
            <w:lang w:val="en-GB"/>
          </w:rPr>
          <w:t xml:space="preserve"> = 0 for FR1 if the time from reception of TCI state activation MAC-CE is not longer than TCI state activation delay + 160 ms.</w:t>
        </w:r>
      </w:hyperlink>
    </w:p>
    <w:p w14:paraId="4BD93051" w14:textId="6550781E" w:rsidR="00526D8D" w:rsidRDefault="00000000">
      <w:pPr>
        <w:pStyle w:val="TOC5"/>
        <w:rPr>
          <w:rFonts w:asciiTheme="minorHAnsi" w:eastAsiaTheme="minorEastAsia" w:hAnsiTheme="minorHAnsi" w:cstheme="minorBidi"/>
          <w:b w:val="0"/>
          <w:noProof/>
          <w:kern w:val="2"/>
          <w:sz w:val="24"/>
          <w14:ligatures w14:val="standardContextual"/>
        </w:rPr>
      </w:pPr>
      <w:hyperlink w:anchor="_Toc181971750" w:history="1">
        <w:r w:rsidR="00526D8D" w:rsidRPr="008C5A84">
          <w:rPr>
            <w:rStyle w:val="Hyperlink"/>
            <w:noProof/>
            <w:lang w:val="en-GB"/>
          </w:rPr>
          <w:t>Proposal 3: RAN4 not to define requirements for activation of TCI states for more than one candidate cell in the same slot in Rel-18, unless a reasonable scenario can be agreed by the group.</w:t>
        </w:r>
      </w:hyperlink>
    </w:p>
    <w:p w14:paraId="661F7BB9" w14:textId="03C76C3F" w:rsidR="00526D8D" w:rsidRDefault="00000000">
      <w:pPr>
        <w:pStyle w:val="TOC5"/>
        <w:rPr>
          <w:rFonts w:asciiTheme="minorHAnsi" w:eastAsiaTheme="minorEastAsia" w:hAnsiTheme="minorHAnsi" w:cstheme="minorBidi"/>
          <w:b w:val="0"/>
          <w:noProof/>
          <w:kern w:val="2"/>
          <w:sz w:val="24"/>
          <w14:ligatures w14:val="standardContextual"/>
        </w:rPr>
      </w:pPr>
      <w:hyperlink w:anchor="_Toc181971751" w:history="1">
        <w:r w:rsidR="00526D8D" w:rsidRPr="008C5A84">
          <w:rPr>
            <w:rStyle w:val="Hyperlink"/>
            <w:noProof/>
            <w:lang w:val="en-GB"/>
          </w:rPr>
          <w:t>Proposal 4: A target TCI state in TCI state activation command is known if the UE has sent an L1-RSRP report for the RS of the TCI state within 1280 ms (i.e. under current known TCI state conditions), even if the UE is not required to measure the target cell at the time of TCI state activation due to an earlier TCI state activation for another candidate cell.</w:t>
        </w:r>
      </w:hyperlink>
    </w:p>
    <w:p w14:paraId="60DA626A" w14:textId="0001B627" w:rsidR="00526D8D" w:rsidRDefault="00000000">
      <w:pPr>
        <w:pStyle w:val="TOC5"/>
        <w:rPr>
          <w:rFonts w:asciiTheme="minorHAnsi" w:eastAsiaTheme="minorEastAsia" w:hAnsiTheme="minorHAnsi" w:cstheme="minorBidi"/>
          <w:b w:val="0"/>
          <w:noProof/>
          <w:kern w:val="2"/>
          <w:sz w:val="24"/>
          <w14:ligatures w14:val="standardContextual"/>
        </w:rPr>
      </w:pPr>
      <w:hyperlink w:anchor="_Toc181971752" w:history="1">
        <w:r w:rsidR="00526D8D" w:rsidRPr="008C5A84">
          <w:rPr>
            <w:rStyle w:val="Hyperlink"/>
            <w:noProof/>
          </w:rPr>
          <w:t>Proposal 5:</w:t>
        </w:r>
        <w:r w:rsidR="00526D8D" w:rsidRPr="008C5A84">
          <w:rPr>
            <w:rStyle w:val="Hyperlink"/>
            <w:bCs/>
            <w:noProof/>
          </w:rPr>
          <w:t xml:space="preserve"> Proposal:</w:t>
        </w:r>
        <w:r w:rsidR="00526D8D" w:rsidRPr="008C5A84">
          <w:rPr>
            <w:rStyle w:val="Hyperlink"/>
            <w:noProof/>
          </w:rPr>
          <w:t xml:space="preserve"> RAN4 to further clarify the intent of the agreement regarding PL-RS measurement maintenance.</w:t>
        </w:r>
      </w:hyperlink>
    </w:p>
    <w:p w14:paraId="34FE602A" w14:textId="413CA4FA" w:rsidR="00526D8D" w:rsidRDefault="00000000">
      <w:pPr>
        <w:pStyle w:val="TOC5"/>
        <w:rPr>
          <w:rFonts w:asciiTheme="minorHAnsi" w:eastAsiaTheme="minorEastAsia" w:hAnsiTheme="minorHAnsi" w:cstheme="minorBidi"/>
          <w:b w:val="0"/>
          <w:noProof/>
          <w:kern w:val="2"/>
          <w:sz w:val="24"/>
          <w14:ligatures w14:val="standardContextual"/>
        </w:rPr>
      </w:pPr>
      <w:hyperlink w:anchor="_Toc181971753" w:history="1">
        <w:r w:rsidR="00526D8D" w:rsidRPr="008C5A84">
          <w:rPr>
            <w:rStyle w:val="Hyperlink"/>
            <w:rFonts w:eastAsia="Malgun Gothic"/>
            <w:noProof/>
            <w:lang w:val="en-GB"/>
          </w:rPr>
          <w:t>Proposal 6:</w:t>
        </w:r>
        <w:r w:rsidR="00526D8D" w:rsidRPr="008C5A84">
          <w:rPr>
            <w:rStyle w:val="Hyperlink"/>
            <w:noProof/>
            <w:lang w:val="en-GB"/>
          </w:rPr>
          <w:t xml:space="preserve"> The condition for T</w:t>
        </w:r>
        <w:r w:rsidR="00526D8D" w:rsidRPr="008C5A84">
          <w:rPr>
            <w:rStyle w:val="Hyperlink"/>
            <w:noProof/>
            <w:vertAlign w:val="subscript"/>
            <w:lang w:val="en-GB"/>
          </w:rPr>
          <w:t>first-RS</w:t>
        </w:r>
        <w:r w:rsidR="00526D8D" w:rsidRPr="008C5A84">
          <w:rPr>
            <w:rStyle w:val="Hyperlink"/>
            <w:noProof/>
            <w:lang w:val="en-GB"/>
          </w:rPr>
          <w:t xml:space="preserve"> = 0 </w:t>
        </w:r>
        <w:r w:rsidR="00526D8D" w:rsidRPr="008C5A84">
          <w:rPr>
            <w:rStyle w:val="Hyperlink"/>
            <w:i/>
            <w:noProof/>
            <w:lang w:val="en-GB"/>
          </w:rPr>
          <w:t>“</w:t>
        </w:r>
        <w:r w:rsidR="00526D8D" w:rsidRPr="008C5A84">
          <w:rPr>
            <w:rStyle w:val="Hyperlink"/>
            <w:rFonts w:eastAsia="Malgun Gothic"/>
            <w:i/>
            <w:noProof/>
            <w:lang w:val="en-GB"/>
          </w:rPr>
          <w:t xml:space="preserve">The time gap between the latest PDCCH ordered RACH preamble transmission on the target cell and the cell switch command is not more than </w:t>
        </w:r>
        <w:r w:rsidR="00526D8D" w:rsidRPr="008C5A84">
          <w:rPr>
            <w:rStyle w:val="Hyperlink"/>
            <w:rFonts w:eastAsia="SimSun"/>
            <w:i/>
            <w:noProof/>
            <w:lang w:val="en-GB"/>
          </w:rPr>
          <w:t xml:space="preserve">[160 ms].” </w:t>
        </w:r>
        <w:r w:rsidR="00526D8D" w:rsidRPr="008C5A84">
          <w:rPr>
            <w:rStyle w:val="Hyperlink"/>
            <w:rFonts w:eastAsia="SimSun"/>
            <w:noProof/>
            <w:lang w:val="en-GB"/>
          </w:rPr>
          <w:t>applies also for the case when the UE is configured with L1 measurements.</w:t>
        </w:r>
      </w:hyperlink>
    </w:p>
    <w:p w14:paraId="1DBBF511" w14:textId="4C296E25" w:rsidR="00526D8D" w:rsidRDefault="00000000">
      <w:pPr>
        <w:pStyle w:val="TOC5"/>
        <w:rPr>
          <w:rFonts w:asciiTheme="minorHAnsi" w:eastAsiaTheme="minorEastAsia" w:hAnsiTheme="minorHAnsi" w:cstheme="minorBidi"/>
          <w:b w:val="0"/>
          <w:noProof/>
          <w:kern w:val="2"/>
          <w:sz w:val="24"/>
          <w14:ligatures w14:val="standardContextual"/>
        </w:rPr>
      </w:pPr>
      <w:hyperlink w:anchor="_Toc181971754" w:history="1">
        <w:r w:rsidR="00526D8D" w:rsidRPr="008C5A84">
          <w:rPr>
            <w:rStyle w:val="Hyperlink"/>
            <w:noProof/>
            <w:lang w:val="en-GB"/>
          </w:rPr>
          <w:t>Proposal 7:</w:t>
        </w:r>
        <w:r w:rsidR="00526D8D" w:rsidRPr="008C5A84">
          <w:rPr>
            <w:rStyle w:val="Hyperlink"/>
            <w:rFonts w:eastAsia="Malgun Gothic"/>
            <w:bCs/>
            <w:noProof/>
            <w:lang w:val="en-GB"/>
          </w:rPr>
          <w:t xml:space="preserve"> When T</w:t>
        </w:r>
        <w:r w:rsidR="00526D8D" w:rsidRPr="008C5A84">
          <w:rPr>
            <w:rStyle w:val="Hyperlink"/>
            <w:rFonts w:eastAsia="Malgun Gothic"/>
            <w:bCs/>
            <w:noProof/>
            <w:vertAlign w:val="subscript"/>
            <w:lang w:val="en-GB"/>
          </w:rPr>
          <w:t>first-RS</w:t>
        </w:r>
        <w:r w:rsidR="00526D8D" w:rsidRPr="008C5A84">
          <w:rPr>
            <w:rStyle w:val="Hyperlink"/>
            <w:rFonts w:eastAsia="Malgun Gothic"/>
            <w:bCs/>
            <w:noProof/>
            <w:lang w:val="en-GB"/>
          </w:rPr>
          <w:t xml:space="preserve"> != 0,  T</w:t>
        </w:r>
        <w:r w:rsidR="00526D8D" w:rsidRPr="008C5A84">
          <w:rPr>
            <w:rStyle w:val="Hyperlink"/>
            <w:rFonts w:eastAsia="Malgun Gothic"/>
            <w:bCs/>
            <w:noProof/>
            <w:vertAlign w:val="subscript"/>
            <w:lang w:val="en-GB"/>
          </w:rPr>
          <w:t>first-RS</w:t>
        </w:r>
        <w:r w:rsidR="00526D8D" w:rsidRPr="008C5A84">
          <w:rPr>
            <w:rStyle w:val="Hyperlink"/>
            <w:rFonts w:eastAsia="Malgun Gothic"/>
            <w:noProof/>
            <w:lang w:val="en-GB"/>
          </w:rPr>
          <w:t xml:space="preserve"> is the time to the first SSB or TRS transmission associated to the target DL TCI state.</w:t>
        </w:r>
      </w:hyperlink>
    </w:p>
    <w:p w14:paraId="4EB53D6E" w14:textId="235EA9DA" w:rsidR="00526D8D" w:rsidRDefault="00000000">
      <w:pPr>
        <w:pStyle w:val="TOC4"/>
        <w:rPr>
          <w:rFonts w:asciiTheme="minorHAnsi" w:eastAsiaTheme="minorEastAsia" w:hAnsiTheme="minorHAnsi" w:cstheme="minorBidi"/>
          <w:noProof/>
          <w:kern w:val="2"/>
          <w:sz w:val="24"/>
          <w14:ligatures w14:val="standardContextual"/>
        </w:rPr>
      </w:pPr>
      <w:hyperlink w:anchor="_Toc181971755" w:history="1">
        <w:r w:rsidR="00526D8D" w:rsidRPr="008C5A84">
          <w:rPr>
            <w:rStyle w:val="Hyperlink"/>
            <w:b/>
            <w:noProof/>
          </w:rPr>
          <w:t>Observation 1:</w:t>
        </w:r>
        <w:r w:rsidR="00526D8D" w:rsidRPr="008C5A84">
          <w:rPr>
            <w:rStyle w:val="Hyperlink"/>
            <w:noProof/>
          </w:rPr>
          <w:t xml:space="preserve"> No need to consider TCI state activation or PDCCH order for more than one cell in one slot in the T</w:t>
        </w:r>
        <w:r w:rsidR="00526D8D" w:rsidRPr="008C5A84">
          <w:rPr>
            <w:rStyle w:val="Hyperlink"/>
            <w:noProof/>
            <w:vertAlign w:val="subscript"/>
          </w:rPr>
          <w:t>LTM_RRC-processing</w:t>
        </w:r>
        <w:r w:rsidR="00526D8D" w:rsidRPr="008C5A84">
          <w:rPr>
            <w:rStyle w:val="Hyperlink"/>
            <w:noProof/>
          </w:rPr>
          <w:t xml:space="preserve"> = 0 conditions.</w:t>
        </w:r>
      </w:hyperlink>
    </w:p>
    <w:p w14:paraId="1A027DE7" w14:textId="791D0794" w:rsidR="00526D8D" w:rsidRDefault="00000000">
      <w:pPr>
        <w:pStyle w:val="TOC4"/>
        <w:rPr>
          <w:rFonts w:asciiTheme="minorHAnsi" w:eastAsiaTheme="minorEastAsia" w:hAnsiTheme="minorHAnsi" w:cstheme="minorBidi"/>
          <w:noProof/>
          <w:kern w:val="2"/>
          <w:sz w:val="24"/>
          <w14:ligatures w14:val="standardContextual"/>
        </w:rPr>
      </w:pPr>
      <w:hyperlink w:anchor="_Toc181971756" w:history="1">
        <w:r w:rsidR="00526D8D" w:rsidRPr="008C5A84">
          <w:rPr>
            <w:rStyle w:val="Hyperlink"/>
            <w:b/>
            <w:noProof/>
          </w:rPr>
          <w:t>Observation 2:</w:t>
        </w:r>
        <w:r w:rsidR="00526D8D" w:rsidRPr="008C5A84">
          <w:rPr>
            <w:rStyle w:val="Hyperlink"/>
            <w:noProof/>
          </w:rPr>
          <w:t xml:space="preserve"> If the number of configured candidate cells is larger than UE capability to pre-process, the UE can pre-process the first </w:t>
        </w:r>
        <w:r w:rsidR="00526D8D" w:rsidRPr="008C5A84">
          <w:rPr>
            <w:rStyle w:val="Hyperlink"/>
            <w:i/>
            <w:iCs/>
            <w:noProof/>
          </w:rPr>
          <w:t>maxNumberConfigs-r18</w:t>
        </w:r>
        <w:r w:rsidR="00526D8D" w:rsidRPr="008C5A84">
          <w:rPr>
            <w:rStyle w:val="Hyperlink"/>
            <w:noProof/>
          </w:rPr>
          <w:t xml:space="preserve"> candidate cell configurations in the LTM RRC configuration.</w:t>
        </w:r>
      </w:hyperlink>
    </w:p>
    <w:p w14:paraId="6CA4D1B2" w14:textId="6F49579E" w:rsidR="00526D8D" w:rsidRDefault="00000000">
      <w:pPr>
        <w:pStyle w:val="TOC5"/>
        <w:rPr>
          <w:rStyle w:val="Hyperlink"/>
          <w:noProof/>
        </w:rPr>
      </w:pPr>
      <w:hyperlink w:anchor="_Toc181971757" w:history="1">
        <w:r w:rsidR="00526D8D" w:rsidRPr="008C5A84">
          <w:rPr>
            <w:rStyle w:val="Hyperlink"/>
            <w:rFonts w:eastAsia="Malgun Gothic"/>
            <w:noProof/>
            <w:lang w:val="en-GB"/>
          </w:rPr>
          <w:t>Proposal 8: T</w:t>
        </w:r>
        <w:r w:rsidR="00526D8D" w:rsidRPr="008C5A84">
          <w:rPr>
            <w:rStyle w:val="Hyperlink"/>
            <w:rFonts w:eastAsia="Malgun Gothic"/>
            <w:noProof/>
            <w:vertAlign w:val="subscript"/>
            <w:lang w:val="en-GB"/>
          </w:rPr>
          <w:t>LTM-RRC-processing</w:t>
        </w:r>
        <w:r w:rsidR="00526D8D" w:rsidRPr="008C5A84">
          <w:rPr>
            <w:rStyle w:val="Hyperlink"/>
            <w:rFonts w:eastAsia="Malgun Gothic"/>
            <w:noProof/>
            <w:lang w:val="en-GB"/>
          </w:rPr>
          <w:t xml:space="preserve"> = 0, if the UE supports </w:t>
        </w:r>
        <w:r w:rsidR="00526D8D" w:rsidRPr="008C5A84">
          <w:rPr>
            <w:rStyle w:val="Hyperlink"/>
            <w:rFonts w:eastAsia="Malgun Gothic"/>
            <w:i/>
            <w:noProof/>
            <w:lang w:val="en-GB"/>
          </w:rPr>
          <w:t>ltm-FastProcessingConfig-r18</w:t>
        </w:r>
        <w:r w:rsidR="00526D8D" w:rsidRPr="008C5A84">
          <w:rPr>
            <w:rStyle w:val="Hyperlink"/>
            <w:rFonts w:eastAsia="Malgun Gothic"/>
            <w:noProof/>
            <w:lang w:val="en-GB"/>
          </w:rPr>
          <w:t xml:space="preserve"> capability, and:</w:t>
        </w:r>
      </w:hyperlink>
    </w:p>
    <w:p w14:paraId="6A4138C4" w14:textId="77777777" w:rsidR="00526D8D" w:rsidRPr="006F1F35" w:rsidRDefault="00526D8D" w:rsidP="00526D8D">
      <w:pPr>
        <w:overflowPunct w:val="0"/>
        <w:autoSpaceDE w:val="0"/>
        <w:autoSpaceDN w:val="0"/>
        <w:adjustRightInd w:val="0"/>
        <w:spacing w:after="180"/>
        <w:ind w:left="1135" w:hanging="284"/>
        <w:textAlignment w:val="baseline"/>
        <w:rPr>
          <w:rFonts w:eastAsia="Malgun Gothic"/>
          <w:b/>
          <w:bCs/>
          <w:szCs w:val="20"/>
          <w:lang w:val="en-GB" w:eastAsia="en-GB"/>
        </w:rPr>
      </w:pPr>
      <w:r w:rsidRPr="006F1F35">
        <w:rPr>
          <w:rFonts w:eastAsia="Malgun Gothic"/>
          <w:b/>
          <w:bCs/>
          <w:szCs w:val="20"/>
          <w:lang w:val="en-GB" w:eastAsia="en-GB"/>
        </w:rPr>
        <w:t>-</w:t>
      </w:r>
      <w:r w:rsidRPr="006F1F35">
        <w:rPr>
          <w:rFonts w:eastAsia="Malgun Gothic"/>
          <w:b/>
          <w:bCs/>
          <w:szCs w:val="20"/>
          <w:lang w:val="en-GB" w:eastAsia="en-GB"/>
        </w:rPr>
        <w:tab/>
        <w:t xml:space="preserve">The number of candidate cells in the LTM candidate cell configuration does not exceed </w:t>
      </w:r>
      <w:r w:rsidRPr="006F1F35">
        <w:rPr>
          <w:rFonts w:eastAsia="Malgun Gothic"/>
          <w:b/>
          <w:bCs/>
          <w:i/>
          <w:iCs/>
          <w:szCs w:val="20"/>
          <w:lang w:val="en-GB" w:eastAsia="en-GB"/>
        </w:rPr>
        <w:t>maxNumberConfigs-r18</w:t>
      </w:r>
      <w:r w:rsidRPr="006F1F35">
        <w:rPr>
          <w:rFonts w:eastAsia="Malgun Gothic"/>
          <w:b/>
          <w:bCs/>
          <w:szCs w:val="20"/>
          <w:lang w:val="en-GB" w:eastAsia="en-GB"/>
        </w:rPr>
        <w:t xml:space="preserve"> and the number of the configured serving cells and candidate cells does not exceed </w:t>
      </w:r>
      <w:r w:rsidRPr="006F1F35">
        <w:rPr>
          <w:rFonts w:eastAsia="Malgun Gothic"/>
          <w:b/>
          <w:bCs/>
          <w:i/>
          <w:iCs/>
          <w:szCs w:val="20"/>
          <w:lang w:val="en-GB" w:eastAsia="en-GB"/>
        </w:rPr>
        <w:t>maxNumberStoredConfigCells-r18</w:t>
      </w:r>
      <w:r w:rsidRPr="006F1F35">
        <w:rPr>
          <w:rFonts w:eastAsia="Malgun Gothic"/>
          <w:b/>
          <w:bCs/>
          <w:szCs w:val="20"/>
          <w:lang w:val="en-GB" w:eastAsia="en-GB"/>
        </w:rPr>
        <w:t>, or</w:t>
      </w:r>
    </w:p>
    <w:p w14:paraId="632BB707" w14:textId="77777777" w:rsidR="00526D8D" w:rsidRPr="006F1F35" w:rsidRDefault="00526D8D" w:rsidP="00526D8D">
      <w:pPr>
        <w:overflowPunct w:val="0"/>
        <w:autoSpaceDE w:val="0"/>
        <w:autoSpaceDN w:val="0"/>
        <w:adjustRightInd w:val="0"/>
        <w:spacing w:after="180"/>
        <w:ind w:left="1135" w:hanging="284"/>
        <w:textAlignment w:val="baseline"/>
        <w:rPr>
          <w:rFonts w:eastAsia="Malgun Gothic"/>
          <w:b/>
          <w:bCs/>
          <w:szCs w:val="20"/>
          <w:lang w:val="en-GB" w:eastAsia="en-GB"/>
        </w:rPr>
      </w:pPr>
      <w:r w:rsidRPr="006F1F35">
        <w:rPr>
          <w:rFonts w:eastAsia="Malgun Gothic"/>
          <w:b/>
          <w:bCs/>
          <w:szCs w:val="20"/>
          <w:lang w:val="en-GB" w:eastAsia="en-GB"/>
        </w:rPr>
        <w:lastRenderedPageBreak/>
        <w:t>-</w:t>
      </w:r>
      <w:r w:rsidRPr="006F1F35">
        <w:rPr>
          <w:rFonts w:eastAsia="Malgun Gothic"/>
          <w:b/>
          <w:bCs/>
          <w:szCs w:val="20"/>
          <w:lang w:val="en-GB" w:eastAsia="en-GB"/>
        </w:rPr>
        <w:tab/>
        <w:t>The following conditions are fulfilled for the target cell:</w:t>
      </w:r>
    </w:p>
    <w:p w14:paraId="1F19831A" w14:textId="77777777" w:rsidR="00526D8D" w:rsidRPr="00526D8D" w:rsidRDefault="00526D8D" w:rsidP="00526D8D">
      <w:pPr>
        <w:overflowPunct w:val="0"/>
        <w:autoSpaceDE w:val="0"/>
        <w:autoSpaceDN w:val="0"/>
        <w:adjustRightInd w:val="0"/>
        <w:spacing w:after="180"/>
        <w:ind w:left="1419" w:hanging="284"/>
        <w:textAlignment w:val="baseline"/>
        <w:rPr>
          <w:rFonts w:eastAsia="Malgun Gothic"/>
          <w:b/>
          <w:bCs/>
          <w:color w:val="FF0000"/>
          <w:szCs w:val="20"/>
          <w:lang w:val="en-GB" w:eastAsia="en-GB"/>
        </w:rPr>
      </w:pPr>
      <w:r w:rsidRPr="00526D8D">
        <w:rPr>
          <w:rFonts w:eastAsia="Malgun Gothic"/>
          <w:b/>
          <w:bCs/>
          <w:color w:val="FF0000"/>
          <w:szCs w:val="20"/>
          <w:lang w:val="en-GB" w:eastAsia="en-GB"/>
        </w:rPr>
        <w:t>-</w:t>
      </w:r>
      <w:r w:rsidRPr="00526D8D">
        <w:rPr>
          <w:rFonts w:eastAsia="Malgun Gothic"/>
          <w:b/>
          <w:bCs/>
          <w:color w:val="FF0000"/>
          <w:szCs w:val="20"/>
          <w:lang w:val="en-GB" w:eastAsia="en-GB"/>
        </w:rPr>
        <w:tab/>
        <w:t>The target cell is listed as one of the first Min(</w:t>
      </w:r>
      <w:r w:rsidRPr="00526D8D">
        <w:rPr>
          <w:rFonts w:eastAsia="Malgun Gothic"/>
          <w:b/>
          <w:bCs/>
          <w:i/>
          <w:iCs/>
          <w:color w:val="FF0000"/>
          <w:szCs w:val="20"/>
          <w:lang w:val="en-GB" w:eastAsia="en-GB"/>
        </w:rPr>
        <w:t>maxNumberConfigs-r18</w:t>
      </w:r>
      <w:r w:rsidRPr="00526D8D">
        <w:rPr>
          <w:rFonts w:eastAsia="Malgun Gothic"/>
          <w:b/>
          <w:bCs/>
          <w:color w:val="FF0000"/>
          <w:szCs w:val="20"/>
          <w:lang w:val="en-GB" w:eastAsia="en-GB"/>
        </w:rPr>
        <w:t xml:space="preserve">,  </w:t>
      </w:r>
      <w:r w:rsidRPr="00526D8D">
        <w:rPr>
          <w:rFonts w:eastAsia="Malgun Gothic"/>
          <w:b/>
          <w:bCs/>
          <w:i/>
          <w:iCs/>
          <w:color w:val="FF0000"/>
          <w:szCs w:val="20"/>
          <w:lang w:val="en-GB" w:eastAsia="en-GB"/>
        </w:rPr>
        <w:t>maxNumberStoredConfigCells-r18</w:t>
      </w:r>
      <w:r w:rsidRPr="00526D8D">
        <w:rPr>
          <w:rFonts w:eastAsia="Malgun Gothic"/>
          <w:b/>
          <w:bCs/>
          <w:color w:val="FF0000"/>
          <w:szCs w:val="20"/>
          <w:lang w:val="en-GB" w:eastAsia="en-GB"/>
        </w:rPr>
        <w:t xml:space="preserve"> – number of serving cells) candidate cells in the LTM candidate cell configuration and the UE has not received TCI state activation command or PDCCH order for any of the candidate cells, or</w:t>
      </w:r>
    </w:p>
    <w:p w14:paraId="30C74414" w14:textId="77777777" w:rsidR="00526D8D" w:rsidRPr="00526D8D" w:rsidRDefault="00526D8D" w:rsidP="00526D8D">
      <w:pPr>
        <w:overflowPunct w:val="0"/>
        <w:autoSpaceDE w:val="0"/>
        <w:autoSpaceDN w:val="0"/>
        <w:adjustRightInd w:val="0"/>
        <w:spacing w:after="180"/>
        <w:ind w:left="1419" w:hanging="284"/>
        <w:textAlignment w:val="baseline"/>
        <w:rPr>
          <w:rFonts w:eastAsia="Malgun Gothic"/>
          <w:b/>
          <w:bCs/>
          <w:color w:val="FF0000"/>
          <w:szCs w:val="20"/>
          <w:lang w:val="en-GB" w:eastAsia="en-GB"/>
        </w:rPr>
      </w:pPr>
      <w:r w:rsidRPr="00526D8D">
        <w:rPr>
          <w:rFonts w:eastAsia="Malgun Gothic"/>
          <w:b/>
          <w:bCs/>
          <w:color w:val="FF0000"/>
          <w:szCs w:val="20"/>
          <w:lang w:val="en-GB" w:eastAsia="en-GB"/>
        </w:rPr>
        <w:t>-</w:t>
      </w:r>
      <w:r w:rsidRPr="00526D8D">
        <w:rPr>
          <w:rFonts w:eastAsia="Malgun Gothic"/>
          <w:b/>
          <w:bCs/>
          <w:color w:val="FF0000"/>
          <w:szCs w:val="20"/>
          <w:lang w:val="en-GB" w:eastAsia="en-GB"/>
        </w:rPr>
        <w:tab/>
        <w:t>The target cell is one of the most recent Min(maxNumberConfigs-r18,  maxNumberStoredConfigCells-r18 – number of serving cells) candidate cells for which TCI state is activated or PDCCH order is received, and</w:t>
      </w:r>
    </w:p>
    <w:p w14:paraId="678B7F9E" w14:textId="77777777" w:rsidR="00526D8D" w:rsidRPr="006F1F35" w:rsidRDefault="00526D8D" w:rsidP="00526D8D">
      <w:pPr>
        <w:overflowPunct w:val="0"/>
        <w:autoSpaceDE w:val="0"/>
        <w:autoSpaceDN w:val="0"/>
        <w:adjustRightInd w:val="0"/>
        <w:spacing w:after="180"/>
        <w:ind w:left="1703" w:hanging="284"/>
        <w:textAlignment w:val="baseline"/>
        <w:rPr>
          <w:rFonts w:eastAsia="Malgun Gothic"/>
          <w:b/>
          <w:bCs/>
          <w:szCs w:val="20"/>
          <w:lang w:val="en-GB" w:eastAsia="en-GB"/>
        </w:rPr>
      </w:pPr>
      <w:r w:rsidRPr="006F1F35">
        <w:rPr>
          <w:rFonts w:eastAsia="Malgun Gothic"/>
          <w:b/>
          <w:bCs/>
          <w:szCs w:val="20"/>
          <w:lang w:val="en-GB" w:eastAsia="en-GB"/>
        </w:rPr>
        <w:t>-</w:t>
      </w:r>
      <w:r w:rsidRPr="006F1F35">
        <w:rPr>
          <w:rFonts w:eastAsia="Malgun Gothic"/>
          <w:b/>
          <w:bCs/>
          <w:szCs w:val="20"/>
          <w:lang w:val="en-GB" w:eastAsia="en-GB"/>
        </w:rPr>
        <w:tab/>
        <w:t>UE has received LTM candidate cell TCI state activation command for the target cell at least T</w:t>
      </w:r>
      <w:r w:rsidRPr="006F1F35">
        <w:rPr>
          <w:rFonts w:eastAsia="Malgun Gothic"/>
          <w:b/>
          <w:bCs/>
          <w:szCs w:val="20"/>
          <w:vertAlign w:val="subscript"/>
          <w:lang w:val="en-GB" w:eastAsia="en-GB"/>
        </w:rPr>
        <w:t xml:space="preserve">HARQ </w:t>
      </w:r>
      <w:r w:rsidRPr="006F1F35">
        <w:rPr>
          <w:rFonts w:eastAsia="Malgun Gothic"/>
          <w:b/>
          <w:bCs/>
          <w:szCs w:val="20"/>
          <w:lang w:val="en-GB" w:eastAsia="en-GB"/>
        </w:rPr>
        <w:t>+ 13 ms before the LTM cell switch command, and/or</w:t>
      </w:r>
    </w:p>
    <w:p w14:paraId="654A30DB" w14:textId="6E35D1C0" w:rsidR="00526D8D" w:rsidRPr="00526D8D" w:rsidRDefault="00526D8D" w:rsidP="00526D8D">
      <w:pPr>
        <w:overflowPunct w:val="0"/>
        <w:autoSpaceDE w:val="0"/>
        <w:autoSpaceDN w:val="0"/>
        <w:adjustRightInd w:val="0"/>
        <w:spacing w:after="180"/>
        <w:ind w:left="1703" w:hanging="284"/>
        <w:textAlignment w:val="baseline"/>
        <w:rPr>
          <w:rFonts w:eastAsia="Malgun Gothic"/>
          <w:b/>
          <w:bCs/>
          <w:szCs w:val="20"/>
          <w:lang w:val="en-GB" w:eastAsia="en-GB"/>
        </w:rPr>
      </w:pPr>
      <w:r w:rsidRPr="006F1F35">
        <w:rPr>
          <w:rFonts w:eastAsia="Malgun Gothic"/>
          <w:b/>
          <w:bCs/>
          <w:szCs w:val="20"/>
          <w:lang w:val="en-GB" w:eastAsia="en-GB"/>
        </w:rPr>
        <w:t>-</w:t>
      </w:r>
      <w:r w:rsidRPr="006F1F35">
        <w:rPr>
          <w:rFonts w:eastAsia="Malgun Gothic"/>
          <w:b/>
          <w:bCs/>
          <w:szCs w:val="20"/>
          <w:lang w:val="en-GB" w:eastAsia="en-GB"/>
        </w:rPr>
        <w:tab/>
        <w:t xml:space="preserve">UE has received PDCCH order for early RACH for the target cell at least </w:t>
      </w:r>
      <w:r w:rsidRPr="006F1F35">
        <w:rPr>
          <w:b/>
          <w:bCs/>
          <w:szCs w:val="20"/>
          <w:lang w:val="en-GB" w:eastAsia="en-GB"/>
        </w:rPr>
        <w:t>N</w:t>
      </w:r>
      <w:r w:rsidRPr="006F1F35">
        <w:rPr>
          <w:b/>
          <w:bCs/>
          <w:szCs w:val="20"/>
          <w:vertAlign w:val="subscript"/>
          <w:lang w:val="en-GB" w:eastAsia="en-GB"/>
        </w:rPr>
        <w:t>T,2</w:t>
      </w:r>
      <w:r w:rsidRPr="006F1F35">
        <w:rPr>
          <w:b/>
          <w:bCs/>
          <w:szCs w:val="20"/>
          <w:lang w:val="en-GB" w:eastAsia="en-GB"/>
        </w:rPr>
        <w:t>+10 ms before the LTM cell switch command, where N</w:t>
      </w:r>
      <w:r w:rsidRPr="006F1F35">
        <w:rPr>
          <w:b/>
          <w:bCs/>
          <w:szCs w:val="20"/>
          <w:vertAlign w:val="subscript"/>
          <w:lang w:val="en-GB" w:eastAsia="en-GB"/>
        </w:rPr>
        <w:t>T,2</w:t>
      </w:r>
      <w:r w:rsidRPr="006F1F35">
        <w:rPr>
          <w:b/>
          <w:bCs/>
          <w:szCs w:val="20"/>
          <w:lang w:val="en-GB" w:eastAsia="en-GB"/>
        </w:rPr>
        <w:t xml:space="preserve"> is defined in section 8</w:t>
      </w:r>
      <w:r w:rsidRPr="006F1F35">
        <w:rPr>
          <w:rFonts w:hint="eastAsia"/>
          <w:b/>
          <w:bCs/>
          <w:szCs w:val="20"/>
          <w:lang w:val="en-GB" w:eastAsia="en-GB"/>
        </w:rPr>
        <w:t>.1</w:t>
      </w:r>
      <w:r w:rsidRPr="006F1F35">
        <w:rPr>
          <w:b/>
          <w:bCs/>
          <w:szCs w:val="20"/>
          <w:lang w:val="en-GB" w:eastAsia="en-GB"/>
        </w:rPr>
        <w:t xml:space="preserve"> of TS 38.213 [3]</w:t>
      </w:r>
      <w:r w:rsidRPr="006F1F35">
        <w:rPr>
          <w:rFonts w:eastAsia="Malgun Gothic"/>
          <w:b/>
          <w:bCs/>
          <w:szCs w:val="20"/>
          <w:lang w:val="en-GB" w:eastAsia="en-GB"/>
        </w:rPr>
        <w:t xml:space="preserve">. </w:t>
      </w:r>
    </w:p>
    <w:p w14:paraId="0A0D7E26" w14:textId="563781A9" w:rsidR="00526D8D" w:rsidRDefault="00000000">
      <w:pPr>
        <w:pStyle w:val="TOC5"/>
        <w:rPr>
          <w:rFonts w:asciiTheme="minorHAnsi" w:eastAsiaTheme="minorEastAsia" w:hAnsiTheme="minorHAnsi" w:cstheme="minorBidi"/>
          <w:b w:val="0"/>
          <w:noProof/>
          <w:kern w:val="2"/>
          <w:sz w:val="24"/>
          <w14:ligatures w14:val="standardContextual"/>
        </w:rPr>
      </w:pPr>
      <w:hyperlink w:anchor="_Toc181971758" w:history="1">
        <w:r w:rsidR="00526D8D" w:rsidRPr="008C5A84">
          <w:rPr>
            <w:rStyle w:val="Hyperlink"/>
            <w:noProof/>
          </w:rPr>
          <w:t>Proposal 9: Reply to RAN2 questions in R2-2409377 as follows:</w:t>
        </w:r>
      </w:hyperlink>
    </w:p>
    <w:p w14:paraId="42AD1B3F" w14:textId="1122470E" w:rsidR="00526D8D" w:rsidRDefault="00000000">
      <w:pPr>
        <w:pStyle w:val="TOC5"/>
        <w:tabs>
          <w:tab w:val="left" w:pos="400"/>
        </w:tabs>
        <w:rPr>
          <w:rFonts w:asciiTheme="minorHAnsi" w:eastAsiaTheme="minorEastAsia" w:hAnsiTheme="minorHAnsi" w:cstheme="minorBidi"/>
          <w:b w:val="0"/>
          <w:noProof/>
          <w:kern w:val="2"/>
          <w:sz w:val="24"/>
          <w14:ligatures w14:val="standardContextual"/>
        </w:rPr>
      </w:pPr>
      <w:hyperlink w:anchor="_Toc181971759" w:history="1">
        <w:r w:rsidR="00526D8D" w:rsidRPr="008C5A84">
          <w:rPr>
            <w:rStyle w:val="Hyperlink"/>
            <w:rFonts w:ascii="Wingdings" w:eastAsia="Yu Mincho" w:hAnsi="Wingdings"/>
            <w:bCs/>
            <w:noProof/>
            <w:lang w:val="en-GB"/>
          </w:rPr>
          <w:t></w:t>
        </w:r>
        <w:r w:rsidR="00526D8D">
          <w:rPr>
            <w:rFonts w:asciiTheme="minorHAnsi" w:eastAsiaTheme="minorEastAsia" w:hAnsiTheme="minorHAnsi" w:cstheme="minorBidi"/>
            <w:b w:val="0"/>
            <w:noProof/>
            <w:kern w:val="2"/>
            <w:sz w:val="24"/>
            <w14:ligatures w14:val="standardContextual"/>
          </w:rPr>
          <w:tab/>
        </w:r>
        <w:r w:rsidR="00526D8D" w:rsidRPr="008C5A84">
          <w:rPr>
            <w:rStyle w:val="Hyperlink"/>
            <w:rFonts w:eastAsia="Yu Mincho"/>
            <w:bCs/>
            <w:noProof/>
          </w:rPr>
          <w:t xml:space="preserve">Question 1 reply: </w:t>
        </w:r>
        <w:r w:rsidR="00526D8D" w:rsidRPr="008C5A84">
          <w:rPr>
            <w:rStyle w:val="Hyperlink"/>
            <w:rFonts w:eastAsia="Yu Mincho"/>
            <w:noProof/>
          </w:rPr>
          <w:t>Yes, this is the correct understanding.</w:t>
        </w:r>
      </w:hyperlink>
    </w:p>
    <w:p w14:paraId="05FB1682" w14:textId="5BB51147" w:rsidR="00526D8D" w:rsidRDefault="00000000">
      <w:pPr>
        <w:pStyle w:val="TOC5"/>
        <w:tabs>
          <w:tab w:val="left" w:pos="400"/>
        </w:tabs>
        <w:rPr>
          <w:rFonts w:asciiTheme="minorHAnsi" w:eastAsiaTheme="minorEastAsia" w:hAnsiTheme="minorHAnsi" w:cstheme="minorBidi"/>
          <w:b w:val="0"/>
          <w:noProof/>
          <w:kern w:val="2"/>
          <w:sz w:val="24"/>
          <w14:ligatures w14:val="standardContextual"/>
        </w:rPr>
      </w:pPr>
      <w:hyperlink w:anchor="_Toc181971760" w:history="1">
        <w:r w:rsidR="00526D8D" w:rsidRPr="008C5A84">
          <w:rPr>
            <w:rStyle w:val="Hyperlink"/>
            <w:rFonts w:ascii="Wingdings" w:eastAsia="Yu Mincho" w:hAnsi="Wingdings"/>
            <w:bCs/>
            <w:noProof/>
            <w:lang w:val="en-GB"/>
          </w:rPr>
          <w:t></w:t>
        </w:r>
        <w:r w:rsidR="00526D8D">
          <w:rPr>
            <w:rFonts w:asciiTheme="minorHAnsi" w:eastAsiaTheme="minorEastAsia" w:hAnsiTheme="minorHAnsi" w:cstheme="minorBidi"/>
            <w:b w:val="0"/>
            <w:noProof/>
            <w:kern w:val="2"/>
            <w:sz w:val="24"/>
            <w14:ligatures w14:val="standardContextual"/>
          </w:rPr>
          <w:tab/>
        </w:r>
        <w:r w:rsidR="00526D8D" w:rsidRPr="008C5A84">
          <w:rPr>
            <w:rStyle w:val="Hyperlink"/>
            <w:rFonts w:eastAsia="Yu Mincho"/>
            <w:bCs/>
            <w:noProof/>
          </w:rPr>
          <w:t xml:space="preserve">Question 2 reply: </w:t>
        </w:r>
        <w:r w:rsidR="00526D8D" w:rsidRPr="008C5A84">
          <w:rPr>
            <w:rStyle w:val="Hyperlink"/>
            <w:rFonts w:eastAsia="Yu Mincho"/>
            <w:noProof/>
          </w:rPr>
          <w:t>No, the UE does need to know. RAN4 capability is about the number of candidate configurations, not about the cells inside the configuration.</w:t>
        </w:r>
      </w:hyperlink>
    </w:p>
    <w:p w14:paraId="0C9B2BCE" w14:textId="4FF537DD" w:rsidR="00526D8D" w:rsidRDefault="00000000">
      <w:pPr>
        <w:pStyle w:val="TOC5"/>
        <w:tabs>
          <w:tab w:val="left" w:pos="400"/>
        </w:tabs>
        <w:rPr>
          <w:rStyle w:val="Hyperlink"/>
          <w:noProof/>
        </w:rPr>
      </w:pPr>
      <w:hyperlink w:anchor="_Toc181971761" w:history="1">
        <w:r w:rsidR="00526D8D" w:rsidRPr="008C5A84">
          <w:rPr>
            <w:rStyle w:val="Hyperlink"/>
            <w:rFonts w:ascii="Wingdings" w:eastAsia="Yu Mincho" w:hAnsi="Wingdings"/>
            <w:noProof/>
            <w:lang w:val="en-GB"/>
          </w:rPr>
          <w:t></w:t>
        </w:r>
        <w:r w:rsidR="00526D8D">
          <w:rPr>
            <w:rFonts w:asciiTheme="minorHAnsi" w:eastAsiaTheme="minorEastAsia" w:hAnsiTheme="minorHAnsi" w:cstheme="minorBidi"/>
            <w:b w:val="0"/>
            <w:noProof/>
            <w:kern w:val="2"/>
            <w:sz w:val="24"/>
            <w14:ligatures w14:val="standardContextual"/>
          </w:rPr>
          <w:tab/>
        </w:r>
        <w:r w:rsidR="00526D8D" w:rsidRPr="008C5A84">
          <w:rPr>
            <w:rStyle w:val="Hyperlink"/>
            <w:rFonts w:eastAsia="Yu Mincho"/>
            <w:bCs/>
            <w:noProof/>
          </w:rPr>
          <w:t xml:space="preserve">Question 3 reply: </w:t>
        </w:r>
        <w:r w:rsidR="00526D8D" w:rsidRPr="008C5A84">
          <w:rPr>
            <w:rStyle w:val="Hyperlink"/>
            <w:rFonts w:eastAsia="Yu Mincho"/>
            <w:noProof/>
          </w:rPr>
          <w:t xml:space="preserve">Yes, it is up to the network to decide how many serving and candidate cells to configure. As long as the number of LTM candidate configurations and serving cells does not exceed </w:t>
        </w:r>
        <w:r w:rsidR="00526D8D" w:rsidRPr="008C5A84">
          <w:rPr>
            <w:rStyle w:val="Hyperlink"/>
            <w:rFonts w:eastAsia="Yu Mincho"/>
            <w:i/>
            <w:noProof/>
          </w:rPr>
          <w:t>maxNumberStoredConfigCells</w:t>
        </w:r>
        <w:r w:rsidR="00526D8D" w:rsidRPr="008C5A84">
          <w:rPr>
            <w:rStyle w:val="Hyperlink"/>
            <w:rFonts w:eastAsia="Yu Mincho"/>
            <w:noProof/>
          </w:rPr>
          <w:t xml:space="preserve"> and the number of LTM candidate configurations does not exceed </w:t>
        </w:r>
        <w:r w:rsidR="00526D8D" w:rsidRPr="008C5A84">
          <w:rPr>
            <w:rStyle w:val="Hyperlink"/>
            <w:rFonts w:eastAsia="Yu Mincho"/>
            <w:i/>
            <w:noProof/>
          </w:rPr>
          <w:t>maxNumberConfigs</w:t>
        </w:r>
        <w:r w:rsidR="00526D8D" w:rsidRPr="008C5A84">
          <w:rPr>
            <w:rStyle w:val="Hyperlink"/>
            <w:rFonts w:eastAsia="Yu Mincho"/>
            <w:noProof/>
          </w:rPr>
          <w:t>, the UE shall be able to decode all LTM candidate configurations after receiving the RRC configuration</w:t>
        </w:r>
      </w:hyperlink>
    </w:p>
    <w:p w14:paraId="12757626" w14:textId="77777777" w:rsidR="00526D8D" w:rsidRPr="00526D8D" w:rsidRDefault="00526D8D" w:rsidP="00526D8D">
      <w:pPr>
        <w:rPr>
          <w:rFonts w:eastAsiaTheme="minorEastAsia"/>
        </w:rPr>
      </w:pPr>
    </w:p>
    <w:p w14:paraId="28FD79A9" w14:textId="28DD171B" w:rsidR="00617326" w:rsidRDefault="00A4355E" w:rsidP="0060543D">
      <w:pPr>
        <w:pStyle w:val="RAN4H1"/>
        <w:numPr>
          <w:ilvl w:val="0"/>
          <w:numId w:val="0"/>
        </w:numPr>
        <w:ind w:left="360" w:hanging="360"/>
        <w:rPr>
          <w:noProof/>
        </w:rPr>
      </w:pPr>
      <w:r>
        <w:rPr>
          <w:noProof/>
        </w:rPr>
        <w:fldChar w:fldCharType="end"/>
      </w:r>
      <w:bookmarkStart w:id="35" w:name="_Toc116995849"/>
      <w:r w:rsidR="00EA3AF4">
        <w:rPr>
          <w:noProof/>
        </w:rPr>
        <w:t>References</w:t>
      </w:r>
    </w:p>
    <w:p w14:paraId="51972378" w14:textId="1ACA73C6" w:rsidR="00BC4C24" w:rsidRDefault="00074CB1" w:rsidP="00BC4C24">
      <w:pPr>
        <w:rPr>
          <w:noProof/>
        </w:rPr>
      </w:pPr>
      <w:r>
        <w:rPr>
          <w:lang w:val="en-GB"/>
        </w:rPr>
        <w:t xml:space="preserve">[1] </w:t>
      </w:r>
      <w:r w:rsidR="00526D8D" w:rsidRPr="00526D8D">
        <w:rPr>
          <w:lang w:val="en-GB"/>
        </w:rPr>
        <w:t>R4-2413960</w:t>
      </w:r>
      <w:r w:rsidR="00526D8D">
        <w:rPr>
          <w:lang w:val="en-GB"/>
        </w:rPr>
        <w:t xml:space="preserve">, </w:t>
      </w:r>
      <w:r w:rsidR="00526D8D" w:rsidRPr="00526D8D">
        <w:rPr>
          <w:lang w:val="en-GB"/>
        </w:rPr>
        <w:t>WF on Further NR mobility enhancements</w:t>
      </w:r>
      <w:r w:rsidR="00526D8D">
        <w:rPr>
          <w:lang w:val="en-GB"/>
        </w:rPr>
        <w:t xml:space="preserve">, </w:t>
      </w:r>
      <w:r w:rsidR="00526D8D" w:rsidRPr="00526D8D">
        <w:rPr>
          <w:lang w:val="en-GB"/>
        </w:rPr>
        <w:t>MediaTek</w:t>
      </w:r>
    </w:p>
    <w:p w14:paraId="626650E8" w14:textId="2E3886E4" w:rsidR="00074CB1" w:rsidRPr="00074CB1" w:rsidRDefault="00074CB1" w:rsidP="00074CB1">
      <w:pPr>
        <w:rPr>
          <w:lang w:val="en-GB"/>
        </w:rPr>
      </w:pPr>
    </w:p>
    <w:bookmarkEnd w:id="35"/>
    <w:p w14:paraId="3AE14AA2" w14:textId="77777777" w:rsidR="00617326" w:rsidRDefault="00617326" w:rsidP="00EA3AF4">
      <w:pPr>
        <w:rPr>
          <w:noProof/>
        </w:rPr>
      </w:pPr>
    </w:p>
    <w:sectPr w:rsidR="00617326" w:rsidSect="0023470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C15BC" w14:textId="77777777" w:rsidR="009E794D" w:rsidRDefault="009E794D" w:rsidP="00001C9B">
      <w:r>
        <w:separator/>
      </w:r>
    </w:p>
  </w:endnote>
  <w:endnote w:type="continuationSeparator" w:id="0">
    <w:p w14:paraId="70C13DF8" w14:textId="77777777" w:rsidR="009E794D" w:rsidRDefault="009E794D" w:rsidP="00001C9B">
      <w:r>
        <w:continuationSeparator/>
      </w:r>
    </w:p>
  </w:endnote>
  <w:endnote w:type="continuationNotice" w:id="1">
    <w:p w14:paraId="2418934E" w14:textId="77777777" w:rsidR="009E794D" w:rsidRDefault="009E7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8A46E" w14:textId="77777777" w:rsidR="009E794D" w:rsidRDefault="009E794D" w:rsidP="00001C9B">
      <w:r>
        <w:separator/>
      </w:r>
    </w:p>
  </w:footnote>
  <w:footnote w:type="continuationSeparator" w:id="0">
    <w:p w14:paraId="5A348012" w14:textId="77777777" w:rsidR="009E794D" w:rsidRDefault="009E794D" w:rsidP="00001C9B">
      <w:r>
        <w:continuationSeparator/>
      </w:r>
    </w:p>
  </w:footnote>
  <w:footnote w:type="continuationNotice" w:id="1">
    <w:p w14:paraId="539AFE69" w14:textId="77777777" w:rsidR="009E794D" w:rsidRDefault="009E79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0B71"/>
    <w:multiLevelType w:val="hybridMultilevel"/>
    <w:tmpl w:val="B894B81C"/>
    <w:lvl w:ilvl="0" w:tplc="791A56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802A3BAA"/>
    <w:lvl w:ilvl="0" w:tplc="48CAC55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54096"/>
    <w:multiLevelType w:val="hybridMultilevel"/>
    <w:tmpl w:val="A482BF04"/>
    <w:lvl w:ilvl="0" w:tplc="34668E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881DAF"/>
    <w:multiLevelType w:val="multilevel"/>
    <w:tmpl w:val="E124B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80BDF"/>
    <w:multiLevelType w:val="multilevel"/>
    <w:tmpl w:val="28C8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2731C2"/>
    <w:multiLevelType w:val="multilevel"/>
    <w:tmpl w:val="5040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467CC4"/>
    <w:multiLevelType w:val="hybridMultilevel"/>
    <w:tmpl w:val="7876B652"/>
    <w:lvl w:ilvl="0" w:tplc="CBA4DF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F1C65"/>
    <w:multiLevelType w:val="multilevel"/>
    <w:tmpl w:val="282EB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ED7110"/>
    <w:multiLevelType w:val="hybridMultilevel"/>
    <w:tmpl w:val="9E70D7B4"/>
    <w:lvl w:ilvl="0" w:tplc="7BF6E7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A83FF4"/>
    <w:multiLevelType w:val="hybridMultilevel"/>
    <w:tmpl w:val="0CC8990C"/>
    <w:lvl w:ilvl="0" w:tplc="EBBC23A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D3087F"/>
    <w:multiLevelType w:val="multilevel"/>
    <w:tmpl w:val="2138CA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932406"/>
    <w:multiLevelType w:val="multilevel"/>
    <w:tmpl w:val="788AA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3C1221"/>
    <w:multiLevelType w:val="hybridMultilevel"/>
    <w:tmpl w:val="41CA2CEA"/>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4" w15:restartNumberingAfterBreak="0">
    <w:nsid w:val="29E745E7"/>
    <w:multiLevelType w:val="multilevel"/>
    <w:tmpl w:val="EF8E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2320B7"/>
    <w:multiLevelType w:val="multilevel"/>
    <w:tmpl w:val="8B9A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416DB"/>
    <w:multiLevelType w:val="multilevel"/>
    <w:tmpl w:val="1F6E1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143EEF"/>
    <w:multiLevelType w:val="multilevel"/>
    <w:tmpl w:val="4E662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DC59EC"/>
    <w:multiLevelType w:val="multilevel"/>
    <w:tmpl w:val="FF9A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C463AA"/>
    <w:multiLevelType w:val="multilevel"/>
    <w:tmpl w:val="5ED47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FE0D6B"/>
    <w:multiLevelType w:val="multilevel"/>
    <w:tmpl w:val="07627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792988"/>
    <w:multiLevelType w:val="multilevel"/>
    <w:tmpl w:val="00AA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C54575"/>
    <w:multiLevelType w:val="multilevel"/>
    <w:tmpl w:val="9936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FE4657"/>
    <w:multiLevelType w:val="multilevel"/>
    <w:tmpl w:val="46CED7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ind w:left="2880" w:hanging="360"/>
      </w:pPr>
      <w:rPr>
        <w:rFonts w:ascii="Times New Roman" w:eastAsia="Malgun Gothic"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C45D2C"/>
    <w:multiLevelType w:val="multilevel"/>
    <w:tmpl w:val="39D4F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06852"/>
    <w:multiLevelType w:val="multilevel"/>
    <w:tmpl w:val="C396C8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D15191"/>
    <w:multiLevelType w:val="hybridMultilevel"/>
    <w:tmpl w:val="E578DDBA"/>
    <w:lvl w:ilvl="0" w:tplc="F4F63D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A39"/>
    <w:multiLevelType w:val="multilevel"/>
    <w:tmpl w:val="446077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323DB3"/>
    <w:multiLevelType w:val="multilevel"/>
    <w:tmpl w:val="99E46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F33061"/>
    <w:multiLevelType w:val="hybridMultilevel"/>
    <w:tmpl w:val="C5943698"/>
    <w:lvl w:ilvl="0" w:tplc="08090001">
      <w:start w:val="1"/>
      <w:numFmt w:val="bullet"/>
      <w:lvlText w:val=""/>
      <w:lvlJc w:val="left"/>
      <w:pPr>
        <w:ind w:left="360" w:hanging="360"/>
      </w:pPr>
      <w:rPr>
        <w:rFonts w:ascii="Symbol" w:hAnsi="Symbol" w:hint="default"/>
        <w:b/>
        <w:i w:val="0"/>
        <w:color w:val="auto"/>
        <w:sz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9EA2726"/>
    <w:multiLevelType w:val="hybridMultilevel"/>
    <w:tmpl w:val="77E89E28"/>
    <w:lvl w:ilvl="0" w:tplc="08090005">
      <w:start w:val="1"/>
      <w:numFmt w:val="bullet"/>
      <w:lvlText w:val=""/>
      <w:lvlJc w:val="left"/>
      <w:pPr>
        <w:ind w:left="360" w:hanging="360"/>
      </w:pPr>
      <w:rPr>
        <w:rFonts w:ascii="Wingdings" w:hAnsi="Wingdings" w:hint="default"/>
        <w:b/>
        <w:i w:val="0"/>
        <w:color w:val="auto"/>
        <w:sz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00441EF"/>
    <w:multiLevelType w:val="multilevel"/>
    <w:tmpl w:val="4FA60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E62B1C"/>
    <w:multiLevelType w:val="multilevel"/>
    <w:tmpl w:val="1A0ED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D618F7"/>
    <w:multiLevelType w:val="multilevel"/>
    <w:tmpl w:val="CE44C3A4"/>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37" w15:restartNumberingAfterBreak="0">
    <w:nsid w:val="63864910"/>
    <w:multiLevelType w:val="hybridMultilevel"/>
    <w:tmpl w:val="556A393C"/>
    <w:lvl w:ilvl="0" w:tplc="1AAC86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CC678A"/>
    <w:multiLevelType w:val="multilevel"/>
    <w:tmpl w:val="B3E87B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D14E8B"/>
    <w:multiLevelType w:val="multilevel"/>
    <w:tmpl w:val="C2387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B57C76"/>
    <w:multiLevelType w:val="multilevel"/>
    <w:tmpl w:val="406497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960D8D"/>
    <w:multiLevelType w:val="multilevel"/>
    <w:tmpl w:val="FBB626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224519"/>
    <w:multiLevelType w:val="hybridMultilevel"/>
    <w:tmpl w:val="54162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D3808"/>
    <w:multiLevelType w:val="multilevel"/>
    <w:tmpl w:val="A5DC6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2946758">
    <w:abstractNumId w:val="27"/>
  </w:num>
  <w:num w:numId="2" w16cid:durableId="361980072">
    <w:abstractNumId w:val="22"/>
  </w:num>
  <w:num w:numId="3" w16cid:durableId="927813965">
    <w:abstractNumId w:val="26"/>
  </w:num>
  <w:num w:numId="4" w16cid:durableId="917521702">
    <w:abstractNumId w:val="39"/>
  </w:num>
  <w:num w:numId="5" w16cid:durableId="1427069136">
    <w:abstractNumId w:val="1"/>
  </w:num>
  <w:num w:numId="6" w16cid:durableId="1889339423">
    <w:abstractNumId w:val="20"/>
  </w:num>
  <w:num w:numId="7" w16cid:durableId="2112506161">
    <w:abstractNumId w:val="36"/>
  </w:num>
  <w:num w:numId="8" w16cid:durableId="1915047854">
    <w:abstractNumId w:val="14"/>
  </w:num>
  <w:num w:numId="9" w16cid:durableId="967931043">
    <w:abstractNumId w:val="7"/>
  </w:num>
  <w:num w:numId="10" w16cid:durableId="1673142523">
    <w:abstractNumId w:val="43"/>
  </w:num>
  <w:num w:numId="11" w16cid:durableId="171140380">
    <w:abstractNumId w:val="11"/>
  </w:num>
  <w:num w:numId="12" w16cid:durableId="2046589016">
    <w:abstractNumId w:val="15"/>
  </w:num>
  <w:num w:numId="13" w16cid:durableId="1162625115">
    <w:abstractNumId w:val="5"/>
  </w:num>
  <w:num w:numId="14" w16cid:durableId="1951545012">
    <w:abstractNumId w:val="3"/>
  </w:num>
  <w:num w:numId="15" w16cid:durableId="108663684">
    <w:abstractNumId w:val="21"/>
  </w:num>
  <w:num w:numId="16" w16cid:durableId="1889491431">
    <w:abstractNumId w:val="42"/>
  </w:num>
  <w:num w:numId="17" w16cid:durableId="43911237">
    <w:abstractNumId w:val="24"/>
  </w:num>
  <w:num w:numId="18" w16cid:durableId="1036811233">
    <w:abstractNumId w:val="16"/>
  </w:num>
  <w:num w:numId="19" w16cid:durableId="1257056906">
    <w:abstractNumId w:val="8"/>
  </w:num>
  <w:num w:numId="20" w16cid:durableId="1197498769">
    <w:abstractNumId w:val="28"/>
  </w:num>
  <w:num w:numId="21" w16cid:durableId="1702440086">
    <w:abstractNumId w:val="45"/>
  </w:num>
  <w:num w:numId="22" w16cid:durableId="917397988">
    <w:abstractNumId w:val="40"/>
  </w:num>
  <w:num w:numId="23" w16cid:durableId="1992950900">
    <w:abstractNumId w:val="46"/>
  </w:num>
  <w:num w:numId="24" w16cid:durableId="699285650">
    <w:abstractNumId w:val="31"/>
  </w:num>
  <w:num w:numId="25" w16cid:durableId="633292590">
    <w:abstractNumId w:val="19"/>
  </w:num>
  <w:num w:numId="26" w16cid:durableId="117190676">
    <w:abstractNumId w:val="35"/>
  </w:num>
  <w:num w:numId="27" w16cid:durableId="1300841120">
    <w:abstractNumId w:val="44"/>
  </w:num>
  <w:num w:numId="28" w16cid:durableId="551383279">
    <w:abstractNumId w:val="23"/>
  </w:num>
  <w:num w:numId="29" w16cid:durableId="1255938412">
    <w:abstractNumId w:val="34"/>
  </w:num>
  <w:num w:numId="30" w16cid:durableId="396519542">
    <w:abstractNumId w:val="4"/>
  </w:num>
  <w:num w:numId="31" w16cid:durableId="1982953374">
    <w:abstractNumId w:val="25"/>
  </w:num>
  <w:num w:numId="32" w16cid:durableId="112095915">
    <w:abstractNumId w:val="17"/>
  </w:num>
  <w:num w:numId="33" w16cid:durableId="1559973825">
    <w:abstractNumId w:val="30"/>
  </w:num>
  <w:num w:numId="34" w16cid:durableId="309016847">
    <w:abstractNumId w:val="41"/>
  </w:num>
  <w:num w:numId="35" w16cid:durableId="942953929">
    <w:abstractNumId w:val="12"/>
  </w:num>
  <w:num w:numId="36" w16cid:durableId="1502163786">
    <w:abstractNumId w:val="18"/>
  </w:num>
  <w:num w:numId="37" w16cid:durableId="1030567964">
    <w:abstractNumId w:val="38"/>
  </w:num>
  <w:num w:numId="38" w16cid:durableId="96873664">
    <w:abstractNumId w:val="37"/>
  </w:num>
  <w:num w:numId="39" w16cid:durableId="302196976">
    <w:abstractNumId w:val="0"/>
  </w:num>
  <w:num w:numId="40" w16cid:durableId="2119063467">
    <w:abstractNumId w:val="29"/>
  </w:num>
  <w:num w:numId="41" w16cid:durableId="1195682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128507">
    <w:abstractNumId w:val="6"/>
  </w:num>
  <w:num w:numId="43" w16cid:durableId="1025867168">
    <w:abstractNumId w:val="9"/>
  </w:num>
  <w:num w:numId="44" w16cid:durableId="1134177559">
    <w:abstractNumId w:val="10"/>
  </w:num>
  <w:num w:numId="45" w16cid:durableId="547452759">
    <w:abstractNumId w:val="2"/>
  </w:num>
  <w:num w:numId="46" w16cid:durableId="656611138">
    <w:abstractNumId w:val="32"/>
  </w:num>
  <w:num w:numId="47" w16cid:durableId="204831776">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0429"/>
    <w:rsid w:val="00001ADA"/>
    <w:rsid w:val="00001B8D"/>
    <w:rsid w:val="00001C9B"/>
    <w:rsid w:val="000023A9"/>
    <w:rsid w:val="00003B4C"/>
    <w:rsid w:val="000040DC"/>
    <w:rsid w:val="00004C7E"/>
    <w:rsid w:val="00005748"/>
    <w:rsid w:val="000058D0"/>
    <w:rsid w:val="000073D8"/>
    <w:rsid w:val="000075D9"/>
    <w:rsid w:val="000078C7"/>
    <w:rsid w:val="00007A55"/>
    <w:rsid w:val="00010155"/>
    <w:rsid w:val="00010810"/>
    <w:rsid w:val="00010937"/>
    <w:rsid w:val="00010FF7"/>
    <w:rsid w:val="00012922"/>
    <w:rsid w:val="00013102"/>
    <w:rsid w:val="000141E3"/>
    <w:rsid w:val="00014A18"/>
    <w:rsid w:val="000151EF"/>
    <w:rsid w:val="00016D2F"/>
    <w:rsid w:val="000175AB"/>
    <w:rsid w:val="0001793A"/>
    <w:rsid w:val="00017E77"/>
    <w:rsid w:val="0002012B"/>
    <w:rsid w:val="0002112A"/>
    <w:rsid w:val="00022915"/>
    <w:rsid w:val="000233AF"/>
    <w:rsid w:val="000239F5"/>
    <w:rsid w:val="0002404C"/>
    <w:rsid w:val="000244F9"/>
    <w:rsid w:val="000256CD"/>
    <w:rsid w:val="000263E4"/>
    <w:rsid w:val="00026CBD"/>
    <w:rsid w:val="00030F9B"/>
    <w:rsid w:val="000335CE"/>
    <w:rsid w:val="000335DB"/>
    <w:rsid w:val="000337D3"/>
    <w:rsid w:val="0003482D"/>
    <w:rsid w:val="00034ACF"/>
    <w:rsid w:val="00034E4E"/>
    <w:rsid w:val="00035CC4"/>
    <w:rsid w:val="00035F26"/>
    <w:rsid w:val="00036018"/>
    <w:rsid w:val="00036B1E"/>
    <w:rsid w:val="00040D27"/>
    <w:rsid w:val="00041AC3"/>
    <w:rsid w:val="0004385D"/>
    <w:rsid w:val="00043A79"/>
    <w:rsid w:val="000448BB"/>
    <w:rsid w:val="00045CE8"/>
    <w:rsid w:val="0004733A"/>
    <w:rsid w:val="0004770F"/>
    <w:rsid w:val="000479B8"/>
    <w:rsid w:val="00050871"/>
    <w:rsid w:val="00050DF7"/>
    <w:rsid w:val="00050E64"/>
    <w:rsid w:val="000510CF"/>
    <w:rsid w:val="00052EBA"/>
    <w:rsid w:val="00053094"/>
    <w:rsid w:val="000530CA"/>
    <w:rsid w:val="000537BB"/>
    <w:rsid w:val="00053B36"/>
    <w:rsid w:val="0005454C"/>
    <w:rsid w:val="00054CEF"/>
    <w:rsid w:val="000553DA"/>
    <w:rsid w:val="0005657A"/>
    <w:rsid w:val="00056CDC"/>
    <w:rsid w:val="00056CEA"/>
    <w:rsid w:val="00056F7A"/>
    <w:rsid w:val="000577DD"/>
    <w:rsid w:val="00057C93"/>
    <w:rsid w:val="0006006B"/>
    <w:rsid w:val="00060202"/>
    <w:rsid w:val="000604BC"/>
    <w:rsid w:val="00060745"/>
    <w:rsid w:val="00060F5A"/>
    <w:rsid w:val="000611C1"/>
    <w:rsid w:val="0006269A"/>
    <w:rsid w:val="000633BE"/>
    <w:rsid w:val="0006372A"/>
    <w:rsid w:val="00064774"/>
    <w:rsid w:val="00064F59"/>
    <w:rsid w:val="00064F9B"/>
    <w:rsid w:val="000651FB"/>
    <w:rsid w:val="000654F5"/>
    <w:rsid w:val="000659E4"/>
    <w:rsid w:val="000664EB"/>
    <w:rsid w:val="0006682F"/>
    <w:rsid w:val="00066CCE"/>
    <w:rsid w:val="0006744B"/>
    <w:rsid w:val="000704DA"/>
    <w:rsid w:val="00070777"/>
    <w:rsid w:val="00070A9F"/>
    <w:rsid w:val="00072D50"/>
    <w:rsid w:val="00073D89"/>
    <w:rsid w:val="000743BE"/>
    <w:rsid w:val="00074437"/>
    <w:rsid w:val="00074CB1"/>
    <w:rsid w:val="00074CBC"/>
    <w:rsid w:val="00075635"/>
    <w:rsid w:val="00075722"/>
    <w:rsid w:val="000760A0"/>
    <w:rsid w:val="000765E3"/>
    <w:rsid w:val="00077FAB"/>
    <w:rsid w:val="000803E2"/>
    <w:rsid w:val="00080971"/>
    <w:rsid w:val="00081C9F"/>
    <w:rsid w:val="00081EC3"/>
    <w:rsid w:val="0008257A"/>
    <w:rsid w:val="00082F44"/>
    <w:rsid w:val="00083023"/>
    <w:rsid w:val="0008399B"/>
    <w:rsid w:val="00083E4E"/>
    <w:rsid w:val="00084EB6"/>
    <w:rsid w:val="00085297"/>
    <w:rsid w:val="00085593"/>
    <w:rsid w:val="00085949"/>
    <w:rsid w:val="0008612A"/>
    <w:rsid w:val="00087807"/>
    <w:rsid w:val="00087D25"/>
    <w:rsid w:val="00090E18"/>
    <w:rsid w:val="00091D89"/>
    <w:rsid w:val="000920C6"/>
    <w:rsid w:val="00092956"/>
    <w:rsid w:val="00092B14"/>
    <w:rsid w:val="00093108"/>
    <w:rsid w:val="00093FA2"/>
    <w:rsid w:val="000957D7"/>
    <w:rsid w:val="0009592F"/>
    <w:rsid w:val="000974C8"/>
    <w:rsid w:val="000A0847"/>
    <w:rsid w:val="000A0ABB"/>
    <w:rsid w:val="000A10BC"/>
    <w:rsid w:val="000A129D"/>
    <w:rsid w:val="000A13F2"/>
    <w:rsid w:val="000A2FE2"/>
    <w:rsid w:val="000A542C"/>
    <w:rsid w:val="000A6C86"/>
    <w:rsid w:val="000A76A2"/>
    <w:rsid w:val="000B0056"/>
    <w:rsid w:val="000B0184"/>
    <w:rsid w:val="000B0314"/>
    <w:rsid w:val="000B082A"/>
    <w:rsid w:val="000B1377"/>
    <w:rsid w:val="000B1ADA"/>
    <w:rsid w:val="000B2995"/>
    <w:rsid w:val="000B3BE6"/>
    <w:rsid w:val="000B4540"/>
    <w:rsid w:val="000B519D"/>
    <w:rsid w:val="000B5CC9"/>
    <w:rsid w:val="000B7F79"/>
    <w:rsid w:val="000C0B53"/>
    <w:rsid w:val="000C1154"/>
    <w:rsid w:val="000C211B"/>
    <w:rsid w:val="000C2684"/>
    <w:rsid w:val="000C2F57"/>
    <w:rsid w:val="000C3C7B"/>
    <w:rsid w:val="000C3CBE"/>
    <w:rsid w:val="000C46E9"/>
    <w:rsid w:val="000C4835"/>
    <w:rsid w:val="000D0E45"/>
    <w:rsid w:val="000D0F93"/>
    <w:rsid w:val="000D1919"/>
    <w:rsid w:val="000D19F0"/>
    <w:rsid w:val="000D2870"/>
    <w:rsid w:val="000D327D"/>
    <w:rsid w:val="000D360E"/>
    <w:rsid w:val="000D4511"/>
    <w:rsid w:val="000D50EC"/>
    <w:rsid w:val="000D520A"/>
    <w:rsid w:val="000D57E8"/>
    <w:rsid w:val="000D5A82"/>
    <w:rsid w:val="000D5AC1"/>
    <w:rsid w:val="000D6A7E"/>
    <w:rsid w:val="000D6B30"/>
    <w:rsid w:val="000D70E5"/>
    <w:rsid w:val="000E18A8"/>
    <w:rsid w:val="000E1A1B"/>
    <w:rsid w:val="000E2D14"/>
    <w:rsid w:val="000E352C"/>
    <w:rsid w:val="000E4551"/>
    <w:rsid w:val="000E46F6"/>
    <w:rsid w:val="000E4AEA"/>
    <w:rsid w:val="000E4CEA"/>
    <w:rsid w:val="000E50EF"/>
    <w:rsid w:val="000E7B39"/>
    <w:rsid w:val="000F04BC"/>
    <w:rsid w:val="000F3171"/>
    <w:rsid w:val="000F3ACB"/>
    <w:rsid w:val="000F4F70"/>
    <w:rsid w:val="000F55EB"/>
    <w:rsid w:val="000F642B"/>
    <w:rsid w:val="000F6A3A"/>
    <w:rsid w:val="000F6DA5"/>
    <w:rsid w:val="000F6FE2"/>
    <w:rsid w:val="000F7546"/>
    <w:rsid w:val="000F780D"/>
    <w:rsid w:val="00100423"/>
    <w:rsid w:val="00100B3D"/>
    <w:rsid w:val="00101608"/>
    <w:rsid w:val="001026E4"/>
    <w:rsid w:val="001027F6"/>
    <w:rsid w:val="00102858"/>
    <w:rsid w:val="001034A4"/>
    <w:rsid w:val="001036C0"/>
    <w:rsid w:val="00104248"/>
    <w:rsid w:val="00104F69"/>
    <w:rsid w:val="00105357"/>
    <w:rsid w:val="00105742"/>
    <w:rsid w:val="00106416"/>
    <w:rsid w:val="001073DE"/>
    <w:rsid w:val="0010792E"/>
    <w:rsid w:val="00107E1A"/>
    <w:rsid w:val="00110481"/>
    <w:rsid w:val="001109AF"/>
    <w:rsid w:val="00110EF3"/>
    <w:rsid w:val="00112631"/>
    <w:rsid w:val="001127C9"/>
    <w:rsid w:val="001136F9"/>
    <w:rsid w:val="00113EB0"/>
    <w:rsid w:val="00113F59"/>
    <w:rsid w:val="00113FA5"/>
    <w:rsid w:val="00115B88"/>
    <w:rsid w:val="00116D53"/>
    <w:rsid w:val="00117930"/>
    <w:rsid w:val="00117A6F"/>
    <w:rsid w:val="00120242"/>
    <w:rsid w:val="0012099E"/>
    <w:rsid w:val="00121986"/>
    <w:rsid w:val="00122FC8"/>
    <w:rsid w:val="0012459C"/>
    <w:rsid w:val="00124960"/>
    <w:rsid w:val="00125691"/>
    <w:rsid w:val="001259D0"/>
    <w:rsid w:val="00125A6C"/>
    <w:rsid w:val="00125D95"/>
    <w:rsid w:val="001260AD"/>
    <w:rsid w:val="0012682A"/>
    <w:rsid w:val="00126A88"/>
    <w:rsid w:val="001272CA"/>
    <w:rsid w:val="001272F4"/>
    <w:rsid w:val="001277AB"/>
    <w:rsid w:val="00127911"/>
    <w:rsid w:val="001306DF"/>
    <w:rsid w:val="0013178F"/>
    <w:rsid w:val="00131CF9"/>
    <w:rsid w:val="00132994"/>
    <w:rsid w:val="00132CA4"/>
    <w:rsid w:val="00132DBB"/>
    <w:rsid w:val="00132F6A"/>
    <w:rsid w:val="00133913"/>
    <w:rsid w:val="001341F2"/>
    <w:rsid w:val="00134C52"/>
    <w:rsid w:val="00135586"/>
    <w:rsid w:val="00135D10"/>
    <w:rsid w:val="00135E54"/>
    <w:rsid w:val="00136051"/>
    <w:rsid w:val="00136217"/>
    <w:rsid w:val="0013663B"/>
    <w:rsid w:val="001377E8"/>
    <w:rsid w:val="00140221"/>
    <w:rsid w:val="00140E47"/>
    <w:rsid w:val="00141043"/>
    <w:rsid w:val="001421D1"/>
    <w:rsid w:val="0014236A"/>
    <w:rsid w:val="0014317A"/>
    <w:rsid w:val="00143182"/>
    <w:rsid w:val="001448FB"/>
    <w:rsid w:val="00144925"/>
    <w:rsid w:val="00145427"/>
    <w:rsid w:val="001466AC"/>
    <w:rsid w:val="0014686C"/>
    <w:rsid w:val="00146C0A"/>
    <w:rsid w:val="00147142"/>
    <w:rsid w:val="00147417"/>
    <w:rsid w:val="0014766A"/>
    <w:rsid w:val="00150207"/>
    <w:rsid w:val="00150858"/>
    <w:rsid w:val="00150DB8"/>
    <w:rsid w:val="00151C55"/>
    <w:rsid w:val="00151E82"/>
    <w:rsid w:val="00152049"/>
    <w:rsid w:val="001525BA"/>
    <w:rsid w:val="00152FC5"/>
    <w:rsid w:val="00153413"/>
    <w:rsid w:val="00153B8C"/>
    <w:rsid w:val="00153DFD"/>
    <w:rsid w:val="001548AB"/>
    <w:rsid w:val="00154D7B"/>
    <w:rsid w:val="00155189"/>
    <w:rsid w:val="00155A8A"/>
    <w:rsid w:val="001562F1"/>
    <w:rsid w:val="00156B2B"/>
    <w:rsid w:val="00156BB1"/>
    <w:rsid w:val="00160E92"/>
    <w:rsid w:val="001610B4"/>
    <w:rsid w:val="001617AD"/>
    <w:rsid w:val="00162269"/>
    <w:rsid w:val="001622D0"/>
    <w:rsid w:val="001623DD"/>
    <w:rsid w:val="00162C32"/>
    <w:rsid w:val="001642FC"/>
    <w:rsid w:val="0016496B"/>
    <w:rsid w:val="00164C47"/>
    <w:rsid w:val="001655EA"/>
    <w:rsid w:val="00165E15"/>
    <w:rsid w:val="00165FFF"/>
    <w:rsid w:val="0016665A"/>
    <w:rsid w:val="00166AFF"/>
    <w:rsid w:val="00170BD2"/>
    <w:rsid w:val="00170C6C"/>
    <w:rsid w:val="00172A78"/>
    <w:rsid w:val="00173F9A"/>
    <w:rsid w:val="001743E2"/>
    <w:rsid w:val="001745F8"/>
    <w:rsid w:val="00174C0C"/>
    <w:rsid w:val="001757EE"/>
    <w:rsid w:val="0017745C"/>
    <w:rsid w:val="00177E12"/>
    <w:rsid w:val="001808D4"/>
    <w:rsid w:val="001808DD"/>
    <w:rsid w:val="00180C5D"/>
    <w:rsid w:val="00180CE0"/>
    <w:rsid w:val="0018235D"/>
    <w:rsid w:val="00182F12"/>
    <w:rsid w:val="001838CF"/>
    <w:rsid w:val="00184543"/>
    <w:rsid w:val="00184891"/>
    <w:rsid w:val="001860B0"/>
    <w:rsid w:val="00186385"/>
    <w:rsid w:val="001868EE"/>
    <w:rsid w:val="00187E5D"/>
    <w:rsid w:val="00190121"/>
    <w:rsid w:val="001905DC"/>
    <w:rsid w:val="00190AF6"/>
    <w:rsid w:val="00191963"/>
    <w:rsid w:val="00192309"/>
    <w:rsid w:val="0019309B"/>
    <w:rsid w:val="001947E5"/>
    <w:rsid w:val="001956C5"/>
    <w:rsid w:val="0019572A"/>
    <w:rsid w:val="001964A7"/>
    <w:rsid w:val="00196546"/>
    <w:rsid w:val="00196588"/>
    <w:rsid w:val="00196992"/>
    <w:rsid w:val="00197110"/>
    <w:rsid w:val="001971B9"/>
    <w:rsid w:val="001A0454"/>
    <w:rsid w:val="001A0B92"/>
    <w:rsid w:val="001A1B0D"/>
    <w:rsid w:val="001A2296"/>
    <w:rsid w:val="001A3778"/>
    <w:rsid w:val="001A3BA4"/>
    <w:rsid w:val="001A3BB0"/>
    <w:rsid w:val="001A6D1F"/>
    <w:rsid w:val="001A7865"/>
    <w:rsid w:val="001B02C6"/>
    <w:rsid w:val="001B1125"/>
    <w:rsid w:val="001B2679"/>
    <w:rsid w:val="001B4BEA"/>
    <w:rsid w:val="001B57B8"/>
    <w:rsid w:val="001B58B3"/>
    <w:rsid w:val="001B5A9C"/>
    <w:rsid w:val="001B5FCA"/>
    <w:rsid w:val="001B6BA2"/>
    <w:rsid w:val="001B6E3D"/>
    <w:rsid w:val="001B74D1"/>
    <w:rsid w:val="001B7933"/>
    <w:rsid w:val="001C04FB"/>
    <w:rsid w:val="001C0C06"/>
    <w:rsid w:val="001C0FB1"/>
    <w:rsid w:val="001C1DBE"/>
    <w:rsid w:val="001C271E"/>
    <w:rsid w:val="001C4904"/>
    <w:rsid w:val="001C4EA0"/>
    <w:rsid w:val="001C4F1F"/>
    <w:rsid w:val="001C5D2E"/>
    <w:rsid w:val="001C6030"/>
    <w:rsid w:val="001C6555"/>
    <w:rsid w:val="001C7446"/>
    <w:rsid w:val="001C7D50"/>
    <w:rsid w:val="001D00AB"/>
    <w:rsid w:val="001D1A92"/>
    <w:rsid w:val="001D1DC7"/>
    <w:rsid w:val="001D28FD"/>
    <w:rsid w:val="001D35D2"/>
    <w:rsid w:val="001D6C52"/>
    <w:rsid w:val="001D6D0E"/>
    <w:rsid w:val="001D7724"/>
    <w:rsid w:val="001D7D50"/>
    <w:rsid w:val="001E0534"/>
    <w:rsid w:val="001E053D"/>
    <w:rsid w:val="001E08DC"/>
    <w:rsid w:val="001E15E9"/>
    <w:rsid w:val="001E2143"/>
    <w:rsid w:val="001E26DE"/>
    <w:rsid w:val="001E2EA2"/>
    <w:rsid w:val="001E30EE"/>
    <w:rsid w:val="001E30F6"/>
    <w:rsid w:val="001E32EB"/>
    <w:rsid w:val="001E3B62"/>
    <w:rsid w:val="001E3BFA"/>
    <w:rsid w:val="001E4A7E"/>
    <w:rsid w:val="001E55C4"/>
    <w:rsid w:val="001E6761"/>
    <w:rsid w:val="001E7638"/>
    <w:rsid w:val="001F00CC"/>
    <w:rsid w:val="001F092C"/>
    <w:rsid w:val="001F2104"/>
    <w:rsid w:val="001F2884"/>
    <w:rsid w:val="001F39D0"/>
    <w:rsid w:val="001F4CC0"/>
    <w:rsid w:val="001F4F91"/>
    <w:rsid w:val="001F6795"/>
    <w:rsid w:val="00200466"/>
    <w:rsid w:val="0020046C"/>
    <w:rsid w:val="00201639"/>
    <w:rsid w:val="002018B8"/>
    <w:rsid w:val="002019F6"/>
    <w:rsid w:val="00201E22"/>
    <w:rsid w:val="00202497"/>
    <w:rsid w:val="00202CD0"/>
    <w:rsid w:val="002036BB"/>
    <w:rsid w:val="002037F0"/>
    <w:rsid w:val="00203980"/>
    <w:rsid w:val="00203BCF"/>
    <w:rsid w:val="00203F47"/>
    <w:rsid w:val="0020464A"/>
    <w:rsid w:val="00204C12"/>
    <w:rsid w:val="00204F34"/>
    <w:rsid w:val="00205BE6"/>
    <w:rsid w:val="00205D00"/>
    <w:rsid w:val="002060FF"/>
    <w:rsid w:val="002064AD"/>
    <w:rsid w:val="00211395"/>
    <w:rsid w:val="002113AC"/>
    <w:rsid w:val="00211487"/>
    <w:rsid w:val="0021149C"/>
    <w:rsid w:val="00211B17"/>
    <w:rsid w:val="00211EE8"/>
    <w:rsid w:val="002131C1"/>
    <w:rsid w:val="00213A41"/>
    <w:rsid w:val="002141BA"/>
    <w:rsid w:val="002146F6"/>
    <w:rsid w:val="002164BA"/>
    <w:rsid w:val="002173CE"/>
    <w:rsid w:val="00217E0E"/>
    <w:rsid w:val="00217EE5"/>
    <w:rsid w:val="00220017"/>
    <w:rsid w:val="002203AD"/>
    <w:rsid w:val="00220A2C"/>
    <w:rsid w:val="00220E3F"/>
    <w:rsid w:val="0022112C"/>
    <w:rsid w:val="0022142F"/>
    <w:rsid w:val="0022173E"/>
    <w:rsid w:val="00221EA3"/>
    <w:rsid w:val="00223319"/>
    <w:rsid w:val="0022396C"/>
    <w:rsid w:val="00223A82"/>
    <w:rsid w:val="00223FC3"/>
    <w:rsid w:val="0022475E"/>
    <w:rsid w:val="002260A1"/>
    <w:rsid w:val="00226C0D"/>
    <w:rsid w:val="00227B3C"/>
    <w:rsid w:val="002302D0"/>
    <w:rsid w:val="002311D3"/>
    <w:rsid w:val="00231E5B"/>
    <w:rsid w:val="00232015"/>
    <w:rsid w:val="00232558"/>
    <w:rsid w:val="00232F8A"/>
    <w:rsid w:val="00233331"/>
    <w:rsid w:val="00233800"/>
    <w:rsid w:val="0023393E"/>
    <w:rsid w:val="00233CF1"/>
    <w:rsid w:val="002340E7"/>
    <w:rsid w:val="002344D8"/>
    <w:rsid w:val="00234707"/>
    <w:rsid w:val="00235F0E"/>
    <w:rsid w:val="00235F2D"/>
    <w:rsid w:val="00235F5C"/>
    <w:rsid w:val="002366CF"/>
    <w:rsid w:val="002412FF"/>
    <w:rsid w:val="00241DBB"/>
    <w:rsid w:val="0024211A"/>
    <w:rsid w:val="002439DE"/>
    <w:rsid w:val="00245059"/>
    <w:rsid w:val="00245D50"/>
    <w:rsid w:val="00246375"/>
    <w:rsid w:val="00246B3E"/>
    <w:rsid w:val="0024723B"/>
    <w:rsid w:val="00250226"/>
    <w:rsid w:val="0025038A"/>
    <w:rsid w:val="00251B25"/>
    <w:rsid w:val="0025268D"/>
    <w:rsid w:val="00252B91"/>
    <w:rsid w:val="00252EC7"/>
    <w:rsid w:val="002542A4"/>
    <w:rsid w:val="0025733D"/>
    <w:rsid w:val="00257C8C"/>
    <w:rsid w:val="00257FA3"/>
    <w:rsid w:val="0026597F"/>
    <w:rsid w:val="002659B2"/>
    <w:rsid w:val="002661D6"/>
    <w:rsid w:val="00266702"/>
    <w:rsid w:val="00266F17"/>
    <w:rsid w:val="00270394"/>
    <w:rsid w:val="00270AB4"/>
    <w:rsid w:val="002712C2"/>
    <w:rsid w:val="00271B21"/>
    <w:rsid w:val="00271CC9"/>
    <w:rsid w:val="00272482"/>
    <w:rsid w:val="00272E78"/>
    <w:rsid w:val="00272EF5"/>
    <w:rsid w:val="00273701"/>
    <w:rsid w:val="002738A5"/>
    <w:rsid w:val="00273A52"/>
    <w:rsid w:val="0027508E"/>
    <w:rsid w:val="002751B2"/>
    <w:rsid w:val="00276A69"/>
    <w:rsid w:val="00277A53"/>
    <w:rsid w:val="00277B56"/>
    <w:rsid w:val="002805EC"/>
    <w:rsid w:val="00280A2A"/>
    <w:rsid w:val="002810E1"/>
    <w:rsid w:val="002822EE"/>
    <w:rsid w:val="0028265F"/>
    <w:rsid w:val="002837A1"/>
    <w:rsid w:val="00283A16"/>
    <w:rsid w:val="002844BD"/>
    <w:rsid w:val="002849E1"/>
    <w:rsid w:val="00284E1F"/>
    <w:rsid w:val="00284E9A"/>
    <w:rsid w:val="002862B7"/>
    <w:rsid w:val="00286C1C"/>
    <w:rsid w:val="00287C41"/>
    <w:rsid w:val="00290297"/>
    <w:rsid w:val="00290447"/>
    <w:rsid w:val="00292245"/>
    <w:rsid w:val="00292898"/>
    <w:rsid w:val="00292A7F"/>
    <w:rsid w:val="00292BF7"/>
    <w:rsid w:val="002951E9"/>
    <w:rsid w:val="002952D0"/>
    <w:rsid w:val="00295D40"/>
    <w:rsid w:val="00296004"/>
    <w:rsid w:val="00296534"/>
    <w:rsid w:val="00296A90"/>
    <w:rsid w:val="00296FC2"/>
    <w:rsid w:val="002972F5"/>
    <w:rsid w:val="002A03C5"/>
    <w:rsid w:val="002A0CC3"/>
    <w:rsid w:val="002A19F5"/>
    <w:rsid w:val="002A1ECF"/>
    <w:rsid w:val="002A32D8"/>
    <w:rsid w:val="002A354D"/>
    <w:rsid w:val="002A45AB"/>
    <w:rsid w:val="002A47C0"/>
    <w:rsid w:val="002A5891"/>
    <w:rsid w:val="002A7545"/>
    <w:rsid w:val="002B0304"/>
    <w:rsid w:val="002B0710"/>
    <w:rsid w:val="002B18C3"/>
    <w:rsid w:val="002B1C64"/>
    <w:rsid w:val="002B282F"/>
    <w:rsid w:val="002B4922"/>
    <w:rsid w:val="002B4BD5"/>
    <w:rsid w:val="002B505D"/>
    <w:rsid w:val="002B628A"/>
    <w:rsid w:val="002B6332"/>
    <w:rsid w:val="002B780B"/>
    <w:rsid w:val="002C0B28"/>
    <w:rsid w:val="002C1A04"/>
    <w:rsid w:val="002C1DB9"/>
    <w:rsid w:val="002C22C3"/>
    <w:rsid w:val="002C294D"/>
    <w:rsid w:val="002C2D19"/>
    <w:rsid w:val="002C316B"/>
    <w:rsid w:val="002C394F"/>
    <w:rsid w:val="002C3D04"/>
    <w:rsid w:val="002C49B5"/>
    <w:rsid w:val="002C4DB1"/>
    <w:rsid w:val="002C5155"/>
    <w:rsid w:val="002C6730"/>
    <w:rsid w:val="002C692C"/>
    <w:rsid w:val="002D087E"/>
    <w:rsid w:val="002D0A27"/>
    <w:rsid w:val="002D10FA"/>
    <w:rsid w:val="002D161B"/>
    <w:rsid w:val="002D1C7C"/>
    <w:rsid w:val="002D3076"/>
    <w:rsid w:val="002D49F0"/>
    <w:rsid w:val="002D4C55"/>
    <w:rsid w:val="002D5084"/>
    <w:rsid w:val="002D51DE"/>
    <w:rsid w:val="002D543C"/>
    <w:rsid w:val="002D5455"/>
    <w:rsid w:val="002D7DD6"/>
    <w:rsid w:val="002E0A73"/>
    <w:rsid w:val="002E15D2"/>
    <w:rsid w:val="002E1B16"/>
    <w:rsid w:val="002E283F"/>
    <w:rsid w:val="002E371C"/>
    <w:rsid w:val="002E4160"/>
    <w:rsid w:val="002E4393"/>
    <w:rsid w:val="002E4518"/>
    <w:rsid w:val="002E6DED"/>
    <w:rsid w:val="002E7D43"/>
    <w:rsid w:val="002E7F90"/>
    <w:rsid w:val="002F0F84"/>
    <w:rsid w:val="002F12CA"/>
    <w:rsid w:val="002F1473"/>
    <w:rsid w:val="002F19FC"/>
    <w:rsid w:val="002F2511"/>
    <w:rsid w:val="002F30E1"/>
    <w:rsid w:val="002F4252"/>
    <w:rsid w:val="002F47CA"/>
    <w:rsid w:val="002F50C1"/>
    <w:rsid w:val="002F5F53"/>
    <w:rsid w:val="002F6163"/>
    <w:rsid w:val="002F64B7"/>
    <w:rsid w:val="002F7D82"/>
    <w:rsid w:val="0030058F"/>
    <w:rsid w:val="00300956"/>
    <w:rsid w:val="0030289E"/>
    <w:rsid w:val="0030370D"/>
    <w:rsid w:val="00303A2B"/>
    <w:rsid w:val="003047D7"/>
    <w:rsid w:val="003070C8"/>
    <w:rsid w:val="0030725C"/>
    <w:rsid w:val="003109A8"/>
    <w:rsid w:val="00311931"/>
    <w:rsid w:val="003153D0"/>
    <w:rsid w:val="00315655"/>
    <w:rsid w:val="0031612C"/>
    <w:rsid w:val="00316D44"/>
    <w:rsid w:val="00317187"/>
    <w:rsid w:val="00320509"/>
    <w:rsid w:val="003205B1"/>
    <w:rsid w:val="00320748"/>
    <w:rsid w:val="00320C0B"/>
    <w:rsid w:val="00320E9C"/>
    <w:rsid w:val="003210F6"/>
    <w:rsid w:val="0032141A"/>
    <w:rsid w:val="00321A2F"/>
    <w:rsid w:val="00323C7E"/>
    <w:rsid w:val="00324724"/>
    <w:rsid w:val="0032499A"/>
    <w:rsid w:val="00324D44"/>
    <w:rsid w:val="00325AE6"/>
    <w:rsid w:val="003278CD"/>
    <w:rsid w:val="003319FD"/>
    <w:rsid w:val="00331CD6"/>
    <w:rsid w:val="003341F7"/>
    <w:rsid w:val="003349CD"/>
    <w:rsid w:val="00334A8D"/>
    <w:rsid w:val="0033545E"/>
    <w:rsid w:val="00336368"/>
    <w:rsid w:val="0034019E"/>
    <w:rsid w:val="003417B6"/>
    <w:rsid w:val="00341ADF"/>
    <w:rsid w:val="00341F7F"/>
    <w:rsid w:val="003421E4"/>
    <w:rsid w:val="00342811"/>
    <w:rsid w:val="00343F34"/>
    <w:rsid w:val="00344420"/>
    <w:rsid w:val="00345D81"/>
    <w:rsid w:val="00346378"/>
    <w:rsid w:val="00347287"/>
    <w:rsid w:val="00347A78"/>
    <w:rsid w:val="00347FEC"/>
    <w:rsid w:val="00351037"/>
    <w:rsid w:val="003517DD"/>
    <w:rsid w:val="00353814"/>
    <w:rsid w:val="00353FB2"/>
    <w:rsid w:val="0035405D"/>
    <w:rsid w:val="00354E2A"/>
    <w:rsid w:val="00354FE1"/>
    <w:rsid w:val="00356F45"/>
    <w:rsid w:val="0035758D"/>
    <w:rsid w:val="003605A7"/>
    <w:rsid w:val="00361593"/>
    <w:rsid w:val="003617B0"/>
    <w:rsid w:val="0036225A"/>
    <w:rsid w:val="00362616"/>
    <w:rsid w:val="00362675"/>
    <w:rsid w:val="00363164"/>
    <w:rsid w:val="00363272"/>
    <w:rsid w:val="003634C1"/>
    <w:rsid w:val="00363B61"/>
    <w:rsid w:val="003645BD"/>
    <w:rsid w:val="003649FA"/>
    <w:rsid w:val="00365CB1"/>
    <w:rsid w:val="00365EFC"/>
    <w:rsid w:val="003660B9"/>
    <w:rsid w:val="00366431"/>
    <w:rsid w:val="00366624"/>
    <w:rsid w:val="00366B74"/>
    <w:rsid w:val="003675A1"/>
    <w:rsid w:val="00370195"/>
    <w:rsid w:val="00370377"/>
    <w:rsid w:val="003709BD"/>
    <w:rsid w:val="00371217"/>
    <w:rsid w:val="0037155F"/>
    <w:rsid w:val="00372309"/>
    <w:rsid w:val="00372C7C"/>
    <w:rsid w:val="00372FC1"/>
    <w:rsid w:val="003733D4"/>
    <w:rsid w:val="00374298"/>
    <w:rsid w:val="00375590"/>
    <w:rsid w:val="00377063"/>
    <w:rsid w:val="00377CA0"/>
    <w:rsid w:val="003800A7"/>
    <w:rsid w:val="00380DC8"/>
    <w:rsid w:val="00380DED"/>
    <w:rsid w:val="003817A3"/>
    <w:rsid w:val="00381E36"/>
    <w:rsid w:val="003820CE"/>
    <w:rsid w:val="003849C2"/>
    <w:rsid w:val="00385D2A"/>
    <w:rsid w:val="0038669C"/>
    <w:rsid w:val="00386C61"/>
    <w:rsid w:val="00386F5B"/>
    <w:rsid w:val="00386F88"/>
    <w:rsid w:val="00387ACB"/>
    <w:rsid w:val="00387CAD"/>
    <w:rsid w:val="00390A6D"/>
    <w:rsid w:val="00391781"/>
    <w:rsid w:val="003928C3"/>
    <w:rsid w:val="003933D6"/>
    <w:rsid w:val="00394379"/>
    <w:rsid w:val="00394E95"/>
    <w:rsid w:val="003956A7"/>
    <w:rsid w:val="00395F10"/>
    <w:rsid w:val="00396088"/>
    <w:rsid w:val="00396AB3"/>
    <w:rsid w:val="00396BA5"/>
    <w:rsid w:val="00396D03"/>
    <w:rsid w:val="00396FB3"/>
    <w:rsid w:val="0039723E"/>
    <w:rsid w:val="003A0420"/>
    <w:rsid w:val="003A0507"/>
    <w:rsid w:val="003A0BE2"/>
    <w:rsid w:val="003A1739"/>
    <w:rsid w:val="003A3613"/>
    <w:rsid w:val="003A488D"/>
    <w:rsid w:val="003A5192"/>
    <w:rsid w:val="003A546E"/>
    <w:rsid w:val="003A6158"/>
    <w:rsid w:val="003A710A"/>
    <w:rsid w:val="003A7AE3"/>
    <w:rsid w:val="003B069F"/>
    <w:rsid w:val="003B1612"/>
    <w:rsid w:val="003B1A1E"/>
    <w:rsid w:val="003B1FB7"/>
    <w:rsid w:val="003B336B"/>
    <w:rsid w:val="003B4F63"/>
    <w:rsid w:val="003B4F65"/>
    <w:rsid w:val="003B5233"/>
    <w:rsid w:val="003B5459"/>
    <w:rsid w:val="003B5FA3"/>
    <w:rsid w:val="003B659E"/>
    <w:rsid w:val="003B6712"/>
    <w:rsid w:val="003B677D"/>
    <w:rsid w:val="003C000B"/>
    <w:rsid w:val="003C0B7D"/>
    <w:rsid w:val="003C1477"/>
    <w:rsid w:val="003C14DC"/>
    <w:rsid w:val="003C1945"/>
    <w:rsid w:val="003C1997"/>
    <w:rsid w:val="003C1E59"/>
    <w:rsid w:val="003C1F99"/>
    <w:rsid w:val="003C228D"/>
    <w:rsid w:val="003C275E"/>
    <w:rsid w:val="003C409B"/>
    <w:rsid w:val="003C4971"/>
    <w:rsid w:val="003C4FDE"/>
    <w:rsid w:val="003C5574"/>
    <w:rsid w:val="003C5D42"/>
    <w:rsid w:val="003C6304"/>
    <w:rsid w:val="003C6FC1"/>
    <w:rsid w:val="003C74C2"/>
    <w:rsid w:val="003C7FA9"/>
    <w:rsid w:val="003D17B9"/>
    <w:rsid w:val="003D29CE"/>
    <w:rsid w:val="003D2F6E"/>
    <w:rsid w:val="003D431E"/>
    <w:rsid w:val="003D5BD5"/>
    <w:rsid w:val="003D5D46"/>
    <w:rsid w:val="003D7129"/>
    <w:rsid w:val="003E0158"/>
    <w:rsid w:val="003E082D"/>
    <w:rsid w:val="003E176C"/>
    <w:rsid w:val="003E1C69"/>
    <w:rsid w:val="003E2604"/>
    <w:rsid w:val="003E300A"/>
    <w:rsid w:val="003E34A9"/>
    <w:rsid w:val="003E384D"/>
    <w:rsid w:val="003E3C38"/>
    <w:rsid w:val="003E3F36"/>
    <w:rsid w:val="003E4329"/>
    <w:rsid w:val="003E5141"/>
    <w:rsid w:val="003E5456"/>
    <w:rsid w:val="003E573D"/>
    <w:rsid w:val="003E58DF"/>
    <w:rsid w:val="003E5CAC"/>
    <w:rsid w:val="003E5F7A"/>
    <w:rsid w:val="003E6417"/>
    <w:rsid w:val="003E6804"/>
    <w:rsid w:val="003E6E3F"/>
    <w:rsid w:val="003E6EB2"/>
    <w:rsid w:val="003E7290"/>
    <w:rsid w:val="003F0922"/>
    <w:rsid w:val="003F0B93"/>
    <w:rsid w:val="003F0C77"/>
    <w:rsid w:val="003F13FC"/>
    <w:rsid w:val="003F1771"/>
    <w:rsid w:val="003F1A46"/>
    <w:rsid w:val="003F1E4D"/>
    <w:rsid w:val="003F1E59"/>
    <w:rsid w:val="003F2461"/>
    <w:rsid w:val="003F3EC9"/>
    <w:rsid w:val="003F4D13"/>
    <w:rsid w:val="003F56DF"/>
    <w:rsid w:val="003F594D"/>
    <w:rsid w:val="003F6902"/>
    <w:rsid w:val="00400FB2"/>
    <w:rsid w:val="004014C5"/>
    <w:rsid w:val="00403018"/>
    <w:rsid w:val="00404C4C"/>
    <w:rsid w:val="004052AB"/>
    <w:rsid w:val="004058C1"/>
    <w:rsid w:val="004060C0"/>
    <w:rsid w:val="00406673"/>
    <w:rsid w:val="004107D9"/>
    <w:rsid w:val="00411509"/>
    <w:rsid w:val="0041194F"/>
    <w:rsid w:val="00412F69"/>
    <w:rsid w:val="00413D31"/>
    <w:rsid w:val="00414022"/>
    <w:rsid w:val="0041423F"/>
    <w:rsid w:val="00414589"/>
    <w:rsid w:val="00414F81"/>
    <w:rsid w:val="004160E9"/>
    <w:rsid w:val="0041630F"/>
    <w:rsid w:val="00416802"/>
    <w:rsid w:val="00416BAE"/>
    <w:rsid w:val="00417270"/>
    <w:rsid w:val="00417456"/>
    <w:rsid w:val="00417D99"/>
    <w:rsid w:val="00417F12"/>
    <w:rsid w:val="00420A49"/>
    <w:rsid w:val="00422B17"/>
    <w:rsid w:val="00422FE3"/>
    <w:rsid w:val="00423401"/>
    <w:rsid w:val="00423813"/>
    <w:rsid w:val="004254CA"/>
    <w:rsid w:val="00425617"/>
    <w:rsid w:val="004260BF"/>
    <w:rsid w:val="00427436"/>
    <w:rsid w:val="00427657"/>
    <w:rsid w:val="00430FEE"/>
    <w:rsid w:val="00431AB0"/>
    <w:rsid w:val="00431CB0"/>
    <w:rsid w:val="00431CF1"/>
    <w:rsid w:val="004326DE"/>
    <w:rsid w:val="0043285A"/>
    <w:rsid w:val="0043297B"/>
    <w:rsid w:val="004339BD"/>
    <w:rsid w:val="00433B6F"/>
    <w:rsid w:val="0043520C"/>
    <w:rsid w:val="0043661E"/>
    <w:rsid w:val="00436A0F"/>
    <w:rsid w:val="00436EDA"/>
    <w:rsid w:val="004370BC"/>
    <w:rsid w:val="00437150"/>
    <w:rsid w:val="0043750A"/>
    <w:rsid w:val="00440477"/>
    <w:rsid w:val="004407DB"/>
    <w:rsid w:val="00441913"/>
    <w:rsid w:val="00442A40"/>
    <w:rsid w:val="00443187"/>
    <w:rsid w:val="00443477"/>
    <w:rsid w:val="004441DA"/>
    <w:rsid w:val="00444789"/>
    <w:rsid w:val="00447304"/>
    <w:rsid w:val="0044789A"/>
    <w:rsid w:val="004511F1"/>
    <w:rsid w:val="004512F5"/>
    <w:rsid w:val="004518C8"/>
    <w:rsid w:val="004519EB"/>
    <w:rsid w:val="00451F17"/>
    <w:rsid w:val="00452056"/>
    <w:rsid w:val="0045261B"/>
    <w:rsid w:val="0045287B"/>
    <w:rsid w:val="00452AA5"/>
    <w:rsid w:val="00453313"/>
    <w:rsid w:val="00453579"/>
    <w:rsid w:val="00453B49"/>
    <w:rsid w:val="00453D02"/>
    <w:rsid w:val="004540BD"/>
    <w:rsid w:val="004544AA"/>
    <w:rsid w:val="004547B9"/>
    <w:rsid w:val="00455ACE"/>
    <w:rsid w:val="00456054"/>
    <w:rsid w:val="0045635B"/>
    <w:rsid w:val="00456AC9"/>
    <w:rsid w:val="004574B7"/>
    <w:rsid w:val="004577FA"/>
    <w:rsid w:val="00457AD9"/>
    <w:rsid w:val="00457B86"/>
    <w:rsid w:val="004616F6"/>
    <w:rsid w:val="00461C57"/>
    <w:rsid w:val="00461C99"/>
    <w:rsid w:val="00461F11"/>
    <w:rsid w:val="00462F52"/>
    <w:rsid w:val="004643EA"/>
    <w:rsid w:val="004659CC"/>
    <w:rsid w:val="00465BD9"/>
    <w:rsid w:val="00467240"/>
    <w:rsid w:val="00467C07"/>
    <w:rsid w:val="00467DBE"/>
    <w:rsid w:val="00470B5F"/>
    <w:rsid w:val="00472184"/>
    <w:rsid w:val="00472DF0"/>
    <w:rsid w:val="00472EA2"/>
    <w:rsid w:val="00472EFB"/>
    <w:rsid w:val="004732E9"/>
    <w:rsid w:val="0047383D"/>
    <w:rsid w:val="0047437E"/>
    <w:rsid w:val="004752F8"/>
    <w:rsid w:val="004769C4"/>
    <w:rsid w:val="00480C04"/>
    <w:rsid w:val="00481A4F"/>
    <w:rsid w:val="00481C46"/>
    <w:rsid w:val="00482EAC"/>
    <w:rsid w:val="0048361F"/>
    <w:rsid w:val="00483A22"/>
    <w:rsid w:val="00484029"/>
    <w:rsid w:val="00484E95"/>
    <w:rsid w:val="004854BB"/>
    <w:rsid w:val="00486C83"/>
    <w:rsid w:val="00486F59"/>
    <w:rsid w:val="00487592"/>
    <w:rsid w:val="00490602"/>
    <w:rsid w:val="00490BEE"/>
    <w:rsid w:val="00492352"/>
    <w:rsid w:val="00494C8D"/>
    <w:rsid w:val="00495899"/>
    <w:rsid w:val="00496606"/>
    <w:rsid w:val="004968A0"/>
    <w:rsid w:val="00496B81"/>
    <w:rsid w:val="00496C43"/>
    <w:rsid w:val="004978B1"/>
    <w:rsid w:val="004A1243"/>
    <w:rsid w:val="004A1285"/>
    <w:rsid w:val="004A221D"/>
    <w:rsid w:val="004A224D"/>
    <w:rsid w:val="004A3064"/>
    <w:rsid w:val="004A34AB"/>
    <w:rsid w:val="004A58EB"/>
    <w:rsid w:val="004B0966"/>
    <w:rsid w:val="004B192B"/>
    <w:rsid w:val="004B4BF4"/>
    <w:rsid w:val="004B6321"/>
    <w:rsid w:val="004B6666"/>
    <w:rsid w:val="004B7120"/>
    <w:rsid w:val="004C02A8"/>
    <w:rsid w:val="004C07BA"/>
    <w:rsid w:val="004C322B"/>
    <w:rsid w:val="004C33A7"/>
    <w:rsid w:val="004C3B30"/>
    <w:rsid w:val="004C41C8"/>
    <w:rsid w:val="004C427E"/>
    <w:rsid w:val="004C43AD"/>
    <w:rsid w:val="004C474B"/>
    <w:rsid w:val="004C5BBB"/>
    <w:rsid w:val="004C5C5E"/>
    <w:rsid w:val="004C6B78"/>
    <w:rsid w:val="004D0152"/>
    <w:rsid w:val="004D0FC4"/>
    <w:rsid w:val="004D3129"/>
    <w:rsid w:val="004D4997"/>
    <w:rsid w:val="004D4FA2"/>
    <w:rsid w:val="004D5488"/>
    <w:rsid w:val="004D5CC2"/>
    <w:rsid w:val="004D62A1"/>
    <w:rsid w:val="004D7B7B"/>
    <w:rsid w:val="004E14EF"/>
    <w:rsid w:val="004E2C4F"/>
    <w:rsid w:val="004E3179"/>
    <w:rsid w:val="004E3ECA"/>
    <w:rsid w:val="004E4D0A"/>
    <w:rsid w:val="004E534C"/>
    <w:rsid w:val="004E5E66"/>
    <w:rsid w:val="004E6117"/>
    <w:rsid w:val="004E6357"/>
    <w:rsid w:val="004E6627"/>
    <w:rsid w:val="004E6741"/>
    <w:rsid w:val="004E78F1"/>
    <w:rsid w:val="004E7ADB"/>
    <w:rsid w:val="004E7C59"/>
    <w:rsid w:val="004F04B7"/>
    <w:rsid w:val="004F11E5"/>
    <w:rsid w:val="004F1302"/>
    <w:rsid w:val="004F29DB"/>
    <w:rsid w:val="004F3AA9"/>
    <w:rsid w:val="004F411A"/>
    <w:rsid w:val="004F4EED"/>
    <w:rsid w:val="004F547A"/>
    <w:rsid w:val="004F5D4A"/>
    <w:rsid w:val="004F5EB7"/>
    <w:rsid w:val="004F6411"/>
    <w:rsid w:val="004F6C43"/>
    <w:rsid w:val="004F6C63"/>
    <w:rsid w:val="005000C4"/>
    <w:rsid w:val="0050088B"/>
    <w:rsid w:val="0050122D"/>
    <w:rsid w:val="00502691"/>
    <w:rsid w:val="00503146"/>
    <w:rsid w:val="005031A4"/>
    <w:rsid w:val="0050393E"/>
    <w:rsid w:val="005039D3"/>
    <w:rsid w:val="00503B4D"/>
    <w:rsid w:val="0050430D"/>
    <w:rsid w:val="00504474"/>
    <w:rsid w:val="00504988"/>
    <w:rsid w:val="00504BDF"/>
    <w:rsid w:val="00504EE9"/>
    <w:rsid w:val="005051F9"/>
    <w:rsid w:val="005058D0"/>
    <w:rsid w:val="00506355"/>
    <w:rsid w:val="00506CA7"/>
    <w:rsid w:val="00506F5C"/>
    <w:rsid w:val="00507643"/>
    <w:rsid w:val="0051027F"/>
    <w:rsid w:val="005106BB"/>
    <w:rsid w:val="00510E39"/>
    <w:rsid w:val="0051104C"/>
    <w:rsid w:val="0051292C"/>
    <w:rsid w:val="00512EA8"/>
    <w:rsid w:val="00512F6F"/>
    <w:rsid w:val="00514838"/>
    <w:rsid w:val="0051584A"/>
    <w:rsid w:val="0051606C"/>
    <w:rsid w:val="00516186"/>
    <w:rsid w:val="00516C18"/>
    <w:rsid w:val="00516D7E"/>
    <w:rsid w:val="0051733D"/>
    <w:rsid w:val="005202B6"/>
    <w:rsid w:val="00520359"/>
    <w:rsid w:val="0052102D"/>
    <w:rsid w:val="00521576"/>
    <w:rsid w:val="00521676"/>
    <w:rsid w:val="00521BAF"/>
    <w:rsid w:val="00522A18"/>
    <w:rsid w:val="005240BC"/>
    <w:rsid w:val="005242C0"/>
    <w:rsid w:val="005250E6"/>
    <w:rsid w:val="00526D8D"/>
    <w:rsid w:val="00531244"/>
    <w:rsid w:val="0053138D"/>
    <w:rsid w:val="00531880"/>
    <w:rsid w:val="0053271B"/>
    <w:rsid w:val="00532B74"/>
    <w:rsid w:val="005374FB"/>
    <w:rsid w:val="00537503"/>
    <w:rsid w:val="00540082"/>
    <w:rsid w:val="0054015A"/>
    <w:rsid w:val="005403F2"/>
    <w:rsid w:val="00540627"/>
    <w:rsid w:val="00540715"/>
    <w:rsid w:val="005408EF"/>
    <w:rsid w:val="00541DCE"/>
    <w:rsid w:val="00542AF1"/>
    <w:rsid w:val="00542B52"/>
    <w:rsid w:val="00542C4F"/>
    <w:rsid w:val="00542D23"/>
    <w:rsid w:val="00542EF8"/>
    <w:rsid w:val="0054442C"/>
    <w:rsid w:val="00544510"/>
    <w:rsid w:val="005451A9"/>
    <w:rsid w:val="0054600A"/>
    <w:rsid w:val="00546666"/>
    <w:rsid w:val="005466F7"/>
    <w:rsid w:val="00546706"/>
    <w:rsid w:val="00546C4D"/>
    <w:rsid w:val="00546FB1"/>
    <w:rsid w:val="00547408"/>
    <w:rsid w:val="00547CBF"/>
    <w:rsid w:val="00547E95"/>
    <w:rsid w:val="00550285"/>
    <w:rsid w:val="005514DE"/>
    <w:rsid w:val="00551B36"/>
    <w:rsid w:val="00551EAF"/>
    <w:rsid w:val="00552CF0"/>
    <w:rsid w:val="00553935"/>
    <w:rsid w:val="00554093"/>
    <w:rsid w:val="00554C62"/>
    <w:rsid w:val="0055627B"/>
    <w:rsid w:val="00556860"/>
    <w:rsid w:val="00556A61"/>
    <w:rsid w:val="00557855"/>
    <w:rsid w:val="00560160"/>
    <w:rsid w:val="0056098A"/>
    <w:rsid w:val="00562492"/>
    <w:rsid w:val="00562B74"/>
    <w:rsid w:val="00563198"/>
    <w:rsid w:val="00563A38"/>
    <w:rsid w:val="00565233"/>
    <w:rsid w:val="00565294"/>
    <w:rsid w:val="00566B9F"/>
    <w:rsid w:val="005677A2"/>
    <w:rsid w:val="00567AFD"/>
    <w:rsid w:val="00570081"/>
    <w:rsid w:val="0057041F"/>
    <w:rsid w:val="0057150D"/>
    <w:rsid w:val="00571CE7"/>
    <w:rsid w:val="0057220E"/>
    <w:rsid w:val="005723B2"/>
    <w:rsid w:val="005726CE"/>
    <w:rsid w:val="005729CA"/>
    <w:rsid w:val="00572A20"/>
    <w:rsid w:val="00572F30"/>
    <w:rsid w:val="005731C5"/>
    <w:rsid w:val="0057348F"/>
    <w:rsid w:val="00574177"/>
    <w:rsid w:val="005741AE"/>
    <w:rsid w:val="00575BDB"/>
    <w:rsid w:val="0057703E"/>
    <w:rsid w:val="00577FFD"/>
    <w:rsid w:val="0058077A"/>
    <w:rsid w:val="00580B4C"/>
    <w:rsid w:val="00581B52"/>
    <w:rsid w:val="00582803"/>
    <w:rsid w:val="0058330B"/>
    <w:rsid w:val="005833CF"/>
    <w:rsid w:val="005836F8"/>
    <w:rsid w:val="00583A3A"/>
    <w:rsid w:val="0058425E"/>
    <w:rsid w:val="005845EE"/>
    <w:rsid w:val="00586C30"/>
    <w:rsid w:val="00587185"/>
    <w:rsid w:val="00587394"/>
    <w:rsid w:val="00587F70"/>
    <w:rsid w:val="00590117"/>
    <w:rsid w:val="0059098B"/>
    <w:rsid w:val="0059176D"/>
    <w:rsid w:val="005918FA"/>
    <w:rsid w:val="005919D9"/>
    <w:rsid w:val="00591AFA"/>
    <w:rsid w:val="00592439"/>
    <w:rsid w:val="00592A86"/>
    <w:rsid w:val="00593649"/>
    <w:rsid w:val="00593757"/>
    <w:rsid w:val="00593828"/>
    <w:rsid w:val="00593CE3"/>
    <w:rsid w:val="00594880"/>
    <w:rsid w:val="005959FB"/>
    <w:rsid w:val="005966D1"/>
    <w:rsid w:val="00597A4C"/>
    <w:rsid w:val="005A0D03"/>
    <w:rsid w:val="005A1064"/>
    <w:rsid w:val="005A2E41"/>
    <w:rsid w:val="005A3D9B"/>
    <w:rsid w:val="005A40FE"/>
    <w:rsid w:val="005A4F4D"/>
    <w:rsid w:val="005A548E"/>
    <w:rsid w:val="005A5F64"/>
    <w:rsid w:val="005A6674"/>
    <w:rsid w:val="005A7063"/>
    <w:rsid w:val="005B04BC"/>
    <w:rsid w:val="005B05F8"/>
    <w:rsid w:val="005B1460"/>
    <w:rsid w:val="005B1D5F"/>
    <w:rsid w:val="005B2CEA"/>
    <w:rsid w:val="005B2F7B"/>
    <w:rsid w:val="005B323A"/>
    <w:rsid w:val="005B4801"/>
    <w:rsid w:val="005B4D12"/>
    <w:rsid w:val="005B4E4D"/>
    <w:rsid w:val="005B53E5"/>
    <w:rsid w:val="005B5848"/>
    <w:rsid w:val="005B5A47"/>
    <w:rsid w:val="005B6065"/>
    <w:rsid w:val="005B778E"/>
    <w:rsid w:val="005C01CF"/>
    <w:rsid w:val="005C0287"/>
    <w:rsid w:val="005C0B72"/>
    <w:rsid w:val="005C128B"/>
    <w:rsid w:val="005C1B59"/>
    <w:rsid w:val="005C23A4"/>
    <w:rsid w:val="005C2EF1"/>
    <w:rsid w:val="005C3056"/>
    <w:rsid w:val="005C3466"/>
    <w:rsid w:val="005C4518"/>
    <w:rsid w:val="005C4763"/>
    <w:rsid w:val="005C72C2"/>
    <w:rsid w:val="005C79A0"/>
    <w:rsid w:val="005D034F"/>
    <w:rsid w:val="005D0619"/>
    <w:rsid w:val="005D07F8"/>
    <w:rsid w:val="005D0955"/>
    <w:rsid w:val="005D157B"/>
    <w:rsid w:val="005D179C"/>
    <w:rsid w:val="005D1CDF"/>
    <w:rsid w:val="005D1ED3"/>
    <w:rsid w:val="005D2447"/>
    <w:rsid w:val="005D25F4"/>
    <w:rsid w:val="005D2BB7"/>
    <w:rsid w:val="005D3B62"/>
    <w:rsid w:val="005D44C3"/>
    <w:rsid w:val="005D4A29"/>
    <w:rsid w:val="005D605C"/>
    <w:rsid w:val="005D6923"/>
    <w:rsid w:val="005D76FA"/>
    <w:rsid w:val="005E09CD"/>
    <w:rsid w:val="005E0BE0"/>
    <w:rsid w:val="005E16FD"/>
    <w:rsid w:val="005E1BC5"/>
    <w:rsid w:val="005E2095"/>
    <w:rsid w:val="005E212C"/>
    <w:rsid w:val="005E3D8D"/>
    <w:rsid w:val="005E5634"/>
    <w:rsid w:val="005E5C54"/>
    <w:rsid w:val="005E61A8"/>
    <w:rsid w:val="005E6454"/>
    <w:rsid w:val="005E71F9"/>
    <w:rsid w:val="005F1723"/>
    <w:rsid w:val="005F3DC0"/>
    <w:rsid w:val="005F411D"/>
    <w:rsid w:val="005F51A6"/>
    <w:rsid w:val="005F5513"/>
    <w:rsid w:val="005F5568"/>
    <w:rsid w:val="005F61B1"/>
    <w:rsid w:val="005F6419"/>
    <w:rsid w:val="005F7B93"/>
    <w:rsid w:val="005F7D54"/>
    <w:rsid w:val="00600BAC"/>
    <w:rsid w:val="006011B7"/>
    <w:rsid w:val="006018FD"/>
    <w:rsid w:val="00602213"/>
    <w:rsid w:val="00602CC1"/>
    <w:rsid w:val="0060543D"/>
    <w:rsid w:val="00606411"/>
    <w:rsid w:val="00607A60"/>
    <w:rsid w:val="0061047E"/>
    <w:rsid w:val="006104DD"/>
    <w:rsid w:val="006116B8"/>
    <w:rsid w:val="0061173A"/>
    <w:rsid w:val="00611924"/>
    <w:rsid w:val="006130B5"/>
    <w:rsid w:val="00614061"/>
    <w:rsid w:val="00616EFF"/>
    <w:rsid w:val="00617326"/>
    <w:rsid w:val="00617400"/>
    <w:rsid w:val="00620245"/>
    <w:rsid w:val="00620273"/>
    <w:rsid w:val="006207BD"/>
    <w:rsid w:val="00620B38"/>
    <w:rsid w:val="00620F61"/>
    <w:rsid w:val="00622A01"/>
    <w:rsid w:val="00622B9D"/>
    <w:rsid w:val="00622EB7"/>
    <w:rsid w:val="00623217"/>
    <w:rsid w:val="0062453F"/>
    <w:rsid w:val="0062552C"/>
    <w:rsid w:val="00625593"/>
    <w:rsid w:val="00626397"/>
    <w:rsid w:val="0062648E"/>
    <w:rsid w:val="00626B48"/>
    <w:rsid w:val="0062788F"/>
    <w:rsid w:val="00627A6D"/>
    <w:rsid w:val="00627BEC"/>
    <w:rsid w:val="006300A5"/>
    <w:rsid w:val="0063120A"/>
    <w:rsid w:val="0063273B"/>
    <w:rsid w:val="00632D29"/>
    <w:rsid w:val="00632D5E"/>
    <w:rsid w:val="00634478"/>
    <w:rsid w:val="006347F1"/>
    <w:rsid w:val="00634964"/>
    <w:rsid w:val="006359D1"/>
    <w:rsid w:val="006359D5"/>
    <w:rsid w:val="00635D0C"/>
    <w:rsid w:val="006360B9"/>
    <w:rsid w:val="006361EB"/>
    <w:rsid w:val="00640551"/>
    <w:rsid w:val="00640A86"/>
    <w:rsid w:val="00641C4D"/>
    <w:rsid w:val="00641F61"/>
    <w:rsid w:val="0064215F"/>
    <w:rsid w:val="006424BC"/>
    <w:rsid w:val="0064258A"/>
    <w:rsid w:val="00642C36"/>
    <w:rsid w:val="00642D6F"/>
    <w:rsid w:val="00643527"/>
    <w:rsid w:val="00643AB1"/>
    <w:rsid w:val="0064443D"/>
    <w:rsid w:val="00644B7D"/>
    <w:rsid w:val="006457D5"/>
    <w:rsid w:val="00650E58"/>
    <w:rsid w:val="00650F32"/>
    <w:rsid w:val="006512E1"/>
    <w:rsid w:val="00651658"/>
    <w:rsid w:val="00652785"/>
    <w:rsid w:val="00654A4D"/>
    <w:rsid w:val="00654A5A"/>
    <w:rsid w:val="0065531A"/>
    <w:rsid w:val="00655BF0"/>
    <w:rsid w:val="00655C39"/>
    <w:rsid w:val="00656DF0"/>
    <w:rsid w:val="006573E5"/>
    <w:rsid w:val="0065790B"/>
    <w:rsid w:val="00657C7D"/>
    <w:rsid w:val="006600EA"/>
    <w:rsid w:val="006604E0"/>
    <w:rsid w:val="006615F6"/>
    <w:rsid w:val="00661E3F"/>
    <w:rsid w:val="00662489"/>
    <w:rsid w:val="0066265F"/>
    <w:rsid w:val="0066379D"/>
    <w:rsid w:val="00664950"/>
    <w:rsid w:val="00665FC5"/>
    <w:rsid w:val="006662B3"/>
    <w:rsid w:val="00666A0A"/>
    <w:rsid w:val="00666BD3"/>
    <w:rsid w:val="00667C4E"/>
    <w:rsid w:val="006706B5"/>
    <w:rsid w:val="00670A0F"/>
    <w:rsid w:val="00670EA1"/>
    <w:rsid w:val="006713A2"/>
    <w:rsid w:val="00672B4F"/>
    <w:rsid w:val="00673C72"/>
    <w:rsid w:val="006740D4"/>
    <w:rsid w:val="006742F6"/>
    <w:rsid w:val="00676DD2"/>
    <w:rsid w:val="00677574"/>
    <w:rsid w:val="00680149"/>
    <w:rsid w:val="006809AC"/>
    <w:rsid w:val="00681592"/>
    <w:rsid w:val="00683220"/>
    <w:rsid w:val="00683452"/>
    <w:rsid w:val="00684380"/>
    <w:rsid w:val="0068458D"/>
    <w:rsid w:val="006845C4"/>
    <w:rsid w:val="00684843"/>
    <w:rsid w:val="00684B99"/>
    <w:rsid w:val="00686226"/>
    <w:rsid w:val="0068664E"/>
    <w:rsid w:val="00686FD9"/>
    <w:rsid w:val="006872C5"/>
    <w:rsid w:val="006872DA"/>
    <w:rsid w:val="0068787E"/>
    <w:rsid w:val="00687FA0"/>
    <w:rsid w:val="0069059B"/>
    <w:rsid w:val="006907BC"/>
    <w:rsid w:val="00690812"/>
    <w:rsid w:val="00690A5B"/>
    <w:rsid w:val="0069142D"/>
    <w:rsid w:val="006916DA"/>
    <w:rsid w:val="00692D09"/>
    <w:rsid w:val="00692E62"/>
    <w:rsid w:val="00693315"/>
    <w:rsid w:val="00693F35"/>
    <w:rsid w:val="00694988"/>
    <w:rsid w:val="00695DE2"/>
    <w:rsid w:val="00696459"/>
    <w:rsid w:val="006A025C"/>
    <w:rsid w:val="006A097E"/>
    <w:rsid w:val="006A0BB0"/>
    <w:rsid w:val="006A11C3"/>
    <w:rsid w:val="006A126E"/>
    <w:rsid w:val="006A24CF"/>
    <w:rsid w:val="006A2B90"/>
    <w:rsid w:val="006A3C11"/>
    <w:rsid w:val="006A4FE4"/>
    <w:rsid w:val="006A644C"/>
    <w:rsid w:val="006A7A38"/>
    <w:rsid w:val="006A7C83"/>
    <w:rsid w:val="006B214D"/>
    <w:rsid w:val="006B45ED"/>
    <w:rsid w:val="006B4FAF"/>
    <w:rsid w:val="006B6F98"/>
    <w:rsid w:val="006B7010"/>
    <w:rsid w:val="006B72F8"/>
    <w:rsid w:val="006B7529"/>
    <w:rsid w:val="006B7624"/>
    <w:rsid w:val="006B7A01"/>
    <w:rsid w:val="006C01F9"/>
    <w:rsid w:val="006C0C4C"/>
    <w:rsid w:val="006C1348"/>
    <w:rsid w:val="006C14A0"/>
    <w:rsid w:val="006C27A7"/>
    <w:rsid w:val="006C3095"/>
    <w:rsid w:val="006C319D"/>
    <w:rsid w:val="006C36A6"/>
    <w:rsid w:val="006C3947"/>
    <w:rsid w:val="006C458B"/>
    <w:rsid w:val="006C4FDB"/>
    <w:rsid w:val="006C5386"/>
    <w:rsid w:val="006C6E30"/>
    <w:rsid w:val="006D054C"/>
    <w:rsid w:val="006D07D2"/>
    <w:rsid w:val="006D1C6D"/>
    <w:rsid w:val="006D2C2B"/>
    <w:rsid w:val="006D3814"/>
    <w:rsid w:val="006D3E4B"/>
    <w:rsid w:val="006D4449"/>
    <w:rsid w:val="006D4827"/>
    <w:rsid w:val="006D49F5"/>
    <w:rsid w:val="006D5353"/>
    <w:rsid w:val="006D5646"/>
    <w:rsid w:val="006D56BB"/>
    <w:rsid w:val="006D57E6"/>
    <w:rsid w:val="006D59A5"/>
    <w:rsid w:val="006D5C18"/>
    <w:rsid w:val="006D6136"/>
    <w:rsid w:val="006D6E1B"/>
    <w:rsid w:val="006D7721"/>
    <w:rsid w:val="006E04D9"/>
    <w:rsid w:val="006E1151"/>
    <w:rsid w:val="006E282E"/>
    <w:rsid w:val="006E32B8"/>
    <w:rsid w:val="006E35B6"/>
    <w:rsid w:val="006E3645"/>
    <w:rsid w:val="006E473F"/>
    <w:rsid w:val="006E4DFD"/>
    <w:rsid w:val="006E4F0D"/>
    <w:rsid w:val="006E5160"/>
    <w:rsid w:val="006E541B"/>
    <w:rsid w:val="006E54F6"/>
    <w:rsid w:val="006E58E3"/>
    <w:rsid w:val="006E6311"/>
    <w:rsid w:val="006E6CFB"/>
    <w:rsid w:val="006E73E0"/>
    <w:rsid w:val="006F00AA"/>
    <w:rsid w:val="006F01ED"/>
    <w:rsid w:val="006F0E01"/>
    <w:rsid w:val="006F1F35"/>
    <w:rsid w:val="006F202D"/>
    <w:rsid w:val="006F256D"/>
    <w:rsid w:val="006F2EDB"/>
    <w:rsid w:val="006F4639"/>
    <w:rsid w:val="006F4C7F"/>
    <w:rsid w:val="006F58C2"/>
    <w:rsid w:val="006F5EBC"/>
    <w:rsid w:val="006F6C4B"/>
    <w:rsid w:val="006F7B70"/>
    <w:rsid w:val="00700ACC"/>
    <w:rsid w:val="00701579"/>
    <w:rsid w:val="0070273B"/>
    <w:rsid w:val="00703786"/>
    <w:rsid w:val="007039D0"/>
    <w:rsid w:val="00704132"/>
    <w:rsid w:val="00704F9C"/>
    <w:rsid w:val="007050AF"/>
    <w:rsid w:val="00705251"/>
    <w:rsid w:val="007056C4"/>
    <w:rsid w:val="00705A7D"/>
    <w:rsid w:val="00705D9E"/>
    <w:rsid w:val="00705E11"/>
    <w:rsid w:val="00705FE3"/>
    <w:rsid w:val="00706500"/>
    <w:rsid w:val="007066A1"/>
    <w:rsid w:val="0070753E"/>
    <w:rsid w:val="007101C3"/>
    <w:rsid w:val="007102D5"/>
    <w:rsid w:val="0071076F"/>
    <w:rsid w:val="00710B60"/>
    <w:rsid w:val="007112F7"/>
    <w:rsid w:val="007114CA"/>
    <w:rsid w:val="00713120"/>
    <w:rsid w:val="00713D59"/>
    <w:rsid w:val="007145FF"/>
    <w:rsid w:val="007146F9"/>
    <w:rsid w:val="00714813"/>
    <w:rsid w:val="0071489E"/>
    <w:rsid w:val="00714E03"/>
    <w:rsid w:val="00715B2A"/>
    <w:rsid w:val="00720C48"/>
    <w:rsid w:val="0072122B"/>
    <w:rsid w:val="00721426"/>
    <w:rsid w:val="0072143B"/>
    <w:rsid w:val="00721B00"/>
    <w:rsid w:val="00721D02"/>
    <w:rsid w:val="00721F3D"/>
    <w:rsid w:val="007223E4"/>
    <w:rsid w:val="00722ED1"/>
    <w:rsid w:val="0072427E"/>
    <w:rsid w:val="007243C3"/>
    <w:rsid w:val="00724489"/>
    <w:rsid w:val="007253E3"/>
    <w:rsid w:val="007255D7"/>
    <w:rsid w:val="00725849"/>
    <w:rsid w:val="00726ACD"/>
    <w:rsid w:val="00726B26"/>
    <w:rsid w:val="00727153"/>
    <w:rsid w:val="0072776B"/>
    <w:rsid w:val="00727D3A"/>
    <w:rsid w:val="00730005"/>
    <w:rsid w:val="00730623"/>
    <w:rsid w:val="007306B3"/>
    <w:rsid w:val="007307B4"/>
    <w:rsid w:val="00730C08"/>
    <w:rsid w:val="00730E23"/>
    <w:rsid w:val="007316CC"/>
    <w:rsid w:val="007318BE"/>
    <w:rsid w:val="007322CB"/>
    <w:rsid w:val="0073361B"/>
    <w:rsid w:val="00733D4D"/>
    <w:rsid w:val="00734551"/>
    <w:rsid w:val="00735651"/>
    <w:rsid w:val="00735A8D"/>
    <w:rsid w:val="00735EE4"/>
    <w:rsid w:val="00735F16"/>
    <w:rsid w:val="00737F5F"/>
    <w:rsid w:val="007411A4"/>
    <w:rsid w:val="00741F45"/>
    <w:rsid w:val="00742D86"/>
    <w:rsid w:val="00742DEE"/>
    <w:rsid w:val="007439B3"/>
    <w:rsid w:val="007445A9"/>
    <w:rsid w:val="00744D8B"/>
    <w:rsid w:val="00744D91"/>
    <w:rsid w:val="007450F1"/>
    <w:rsid w:val="00745ECE"/>
    <w:rsid w:val="007477D1"/>
    <w:rsid w:val="0075036D"/>
    <w:rsid w:val="00750D17"/>
    <w:rsid w:val="00750DF0"/>
    <w:rsid w:val="00751515"/>
    <w:rsid w:val="00752759"/>
    <w:rsid w:val="00755631"/>
    <w:rsid w:val="0075573C"/>
    <w:rsid w:val="00756E09"/>
    <w:rsid w:val="00761897"/>
    <w:rsid w:val="00761C56"/>
    <w:rsid w:val="007626B7"/>
    <w:rsid w:val="00762737"/>
    <w:rsid w:val="007632AB"/>
    <w:rsid w:val="00763AB3"/>
    <w:rsid w:val="00763BA6"/>
    <w:rsid w:val="0076404F"/>
    <w:rsid w:val="0076424C"/>
    <w:rsid w:val="00764B75"/>
    <w:rsid w:val="0076656E"/>
    <w:rsid w:val="00766A80"/>
    <w:rsid w:val="0077162B"/>
    <w:rsid w:val="0077171D"/>
    <w:rsid w:val="00771C34"/>
    <w:rsid w:val="00771E4B"/>
    <w:rsid w:val="007726D9"/>
    <w:rsid w:val="007742DA"/>
    <w:rsid w:val="00774841"/>
    <w:rsid w:val="00774886"/>
    <w:rsid w:val="00775EA4"/>
    <w:rsid w:val="00775EAC"/>
    <w:rsid w:val="007765E6"/>
    <w:rsid w:val="007767AD"/>
    <w:rsid w:val="00776887"/>
    <w:rsid w:val="00776F3D"/>
    <w:rsid w:val="007778AF"/>
    <w:rsid w:val="00777FA2"/>
    <w:rsid w:val="00781DCD"/>
    <w:rsid w:val="0078212B"/>
    <w:rsid w:val="00782244"/>
    <w:rsid w:val="00784DF6"/>
    <w:rsid w:val="00785232"/>
    <w:rsid w:val="00785582"/>
    <w:rsid w:val="00787554"/>
    <w:rsid w:val="007875C1"/>
    <w:rsid w:val="00787A6C"/>
    <w:rsid w:val="00787B97"/>
    <w:rsid w:val="00787C9C"/>
    <w:rsid w:val="00787CBE"/>
    <w:rsid w:val="00790484"/>
    <w:rsid w:val="00792CBC"/>
    <w:rsid w:val="00793466"/>
    <w:rsid w:val="00794894"/>
    <w:rsid w:val="007951EA"/>
    <w:rsid w:val="0079550B"/>
    <w:rsid w:val="00795DE3"/>
    <w:rsid w:val="00796322"/>
    <w:rsid w:val="0079730E"/>
    <w:rsid w:val="007A16D2"/>
    <w:rsid w:val="007A17F1"/>
    <w:rsid w:val="007A3DD3"/>
    <w:rsid w:val="007A45ED"/>
    <w:rsid w:val="007A65B9"/>
    <w:rsid w:val="007A6F64"/>
    <w:rsid w:val="007A73A6"/>
    <w:rsid w:val="007A762F"/>
    <w:rsid w:val="007B0C0E"/>
    <w:rsid w:val="007B16E5"/>
    <w:rsid w:val="007B186C"/>
    <w:rsid w:val="007B1B43"/>
    <w:rsid w:val="007B276E"/>
    <w:rsid w:val="007B2E91"/>
    <w:rsid w:val="007B3A00"/>
    <w:rsid w:val="007B454B"/>
    <w:rsid w:val="007B4A21"/>
    <w:rsid w:val="007B6315"/>
    <w:rsid w:val="007B746B"/>
    <w:rsid w:val="007B750A"/>
    <w:rsid w:val="007B7C0E"/>
    <w:rsid w:val="007C132F"/>
    <w:rsid w:val="007C14D6"/>
    <w:rsid w:val="007C1696"/>
    <w:rsid w:val="007C19BB"/>
    <w:rsid w:val="007C1D91"/>
    <w:rsid w:val="007C2C6E"/>
    <w:rsid w:val="007C34DA"/>
    <w:rsid w:val="007C36D3"/>
    <w:rsid w:val="007C3D17"/>
    <w:rsid w:val="007C3DAB"/>
    <w:rsid w:val="007C3ED0"/>
    <w:rsid w:val="007C4623"/>
    <w:rsid w:val="007C4E51"/>
    <w:rsid w:val="007C5888"/>
    <w:rsid w:val="007C5971"/>
    <w:rsid w:val="007C5DCC"/>
    <w:rsid w:val="007C6D3B"/>
    <w:rsid w:val="007C7251"/>
    <w:rsid w:val="007C7D9B"/>
    <w:rsid w:val="007C7E29"/>
    <w:rsid w:val="007D18A1"/>
    <w:rsid w:val="007D1BE3"/>
    <w:rsid w:val="007D1E8E"/>
    <w:rsid w:val="007D2AC3"/>
    <w:rsid w:val="007D30DC"/>
    <w:rsid w:val="007D5011"/>
    <w:rsid w:val="007D7290"/>
    <w:rsid w:val="007D785B"/>
    <w:rsid w:val="007E1743"/>
    <w:rsid w:val="007E184B"/>
    <w:rsid w:val="007E1C53"/>
    <w:rsid w:val="007E1E21"/>
    <w:rsid w:val="007E2B04"/>
    <w:rsid w:val="007E3063"/>
    <w:rsid w:val="007E3C3C"/>
    <w:rsid w:val="007E3D13"/>
    <w:rsid w:val="007E486B"/>
    <w:rsid w:val="007E584B"/>
    <w:rsid w:val="007E61DB"/>
    <w:rsid w:val="007E6544"/>
    <w:rsid w:val="007F16FD"/>
    <w:rsid w:val="007F184C"/>
    <w:rsid w:val="007F3494"/>
    <w:rsid w:val="007F4EAF"/>
    <w:rsid w:val="007F54B9"/>
    <w:rsid w:val="007F5959"/>
    <w:rsid w:val="007F5A80"/>
    <w:rsid w:val="007F5F8A"/>
    <w:rsid w:val="007F6D8C"/>
    <w:rsid w:val="007F6EA0"/>
    <w:rsid w:val="007F76B4"/>
    <w:rsid w:val="007F76D0"/>
    <w:rsid w:val="0080027B"/>
    <w:rsid w:val="00802DEB"/>
    <w:rsid w:val="00802F59"/>
    <w:rsid w:val="00803F47"/>
    <w:rsid w:val="0080433F"/>
    <w:rsid w:val="008051C8"/>
    <w:rsid w:val="008051DD"/>
    <w:rsid w:val="00805786"/>
    <w:rsid w:val="008067E4"/>
    <w:rsid w:val="00806A76"/>
    <w:rsid w:val="00811016"/>
    <w:rsid w:val="00811C9D"/>
    <w:rsid w:val="00812C00"/>
    <w:rsid w:val="00812E15"/>
    <w:rsid w:val="00813C9B"/>
    <w:rsid w:val="00814110"/>
    <w:rsid w:val="0081424C"/>
    <w:rsid w:val="00814B96"/>
    <w:rsid w:val="00814E5B"/>
    <w:rsid w:val="008154E5"/>
    <w:rsid w:val="008155CC"/>
    <w:rsid w:val="00815C25"/>
    <w:rsid w:val="00816750"/>
    <w:rsid w:val="00816C80"/>
    <w:rsid w:val="00816FCE"/>
    <w:rsid w:val="008171EF"/>
    <w:rsid w:val="00817B07"/>
    <w:rsid w:val="00820083"/>
    <w:rsid w:val="0082070B"/>
    <w:rsid w:val="00821757"/>
    <w:rsid w:val="00822090"/>
    <w:rsid w:val="00822F75"/>
    <w:rsid w:val="00823BE2"/>
    <w:rsid w:val="008250F3"/>
    <w:rsid w:val="008254BF"/>
    <w:rsid w:val="008261D6"/>
    <w:rsid w:val="0082649B"/>
    <w:rsid w:val="008269A3"/>
    <w:rsid w:val="00826B72"/>
    <w:rsid w:val="008305EE"/>
    <w:rsid w:val="0083101A"/>
    <w:rsid w:val="00831CE8"/>
    <w:rsid w:val="00831D4B"/>
    <w:rsid w:val="00832F69"/>
    <w:rsid w:val="008336AA"/>
    <w:rsid w:val="0083574E"/>
    <w:rsid w:val="0084140A"/>
    <w:rsid w:val="00841BCD"/>
    <w:rsid w:val="00842B8E"/>
    <w:rsid w:val="00842C62"/>
    <w:rsid w:val="00846B72"/>
    <w:rsid w:val="00847B65"/>
    <w:rsid w:val="00851354"/>
    <w:rsid w:val="00851A8E"/>
    <w:rsid w:val="00851F13"/>
    <w:rsid w:val="008522E5"/>
    <w:rsid w:val="008530C6"/>
    <w:rsid w:val="00853296"/>
    <w:rsid w:val="0085365B"/>
    <w:rsid w:val="008544FE"/>
    <w:rsid w:val="008545D9"/>
    <w:rsid w:val="008547B6"/>
    <w:rsid w:val="008552CB"/>
    <w:rsid w:val="0085537A"/>
    <w:rsid w:val="00855974"/>
    <w:rsid w:val="008563B8"/>
    <w:rsid w:val="00856A96"/>
    <w:rsid w:val="00856EC9"/>
    <w:rsid w:val="00857A39"/>
    <w:rsid w:val="00857A89"/>
    <w:rsid w:val="0086081E"/>
    <w:rsid w:val="00860941"/>
    <w:rsid w:val="00862F84"/>
    <w:rsid w:val="008632AD"/>
    <w:rsid w:val="0086340C"/>
    <w:rsid w:val="00863C7C"/>
    <w:rsid w:val="00865F84"/>
    <w:rsid w:val="00866F4E"/>
    <w:rsid w:val="008673DE"/>
    <w:rsid w:val="00867590"/>
    <w:rsid w:val="00867985"/>
    <w:rsid w:val="00867E9E"/>
    <w:rsid w:val="00872831"/>
    <w:rsid w:val="008729E2"/>
    <w:rsid w:val="008744BE"/>
    <w:rsid w:val="00874CE4"/>
    <w:rsid w:val="00874D71"/>
    <w:rsid w:val="00874E67"/>
    <w:rsid w:val="008752A9"/>
    <w:rsid w:val="00875640"/>
    <w:rsid w:val="0087606C"/>
    <w:rsid w:val="0087629E"/>
    <w:rsid w:val="0087755A"/>
    <w:rsid w:val="00877FFC"/>
    <w:rsid w:val="0088000C"/>
    <w:rsid w:val="00880BBA"/>
    <w:rsid w:val="00880FE9"/>
    <w:rsid w:val="008826C1"/>
    <w:rsid w:val="008826E7"/>
    <w:rsid w:val="00883DFD"/>
    <w:rsid w:val="0088448A"/>
    <w:rsid w:val="00884C80"/>
    <w:rsid w:val="00885CCA"/>
    <w:rsid w:val="00885E93"/>
    <w:rsid w:val="008870DE"/>
    <w:rsid w:val="00887D6B"/>
    <w:rsid w:val="0089043B"/>
    <w:rsid w:val="0089138D"/>
    <w:rsid w:val="00891F4C"/>
    <w:rsid w:val="0089335A"/>
    <w:rsid w:val="00894772"/>
    <w:rsid w:val="008947A4"/>
    <w:rsid w:val="00894853"/>
    <w:rsid w:val="008953D1"/>
    <w:rsid w:val="0089777E"/>
    <w:rsid w:val="008A03D6"/>
    <w:rsid w:val="008A1BF7"/>
    <w:rsid w:val="008A36A7"/>
    <w:rsid w:val="008A42B7"/>
    <w:rsid w:val="008A5336"/>
    <w:rsid w:val="008A562D"/>
    <w:rsid w:val="008A5B0E"/>
    <w:rsid w:val="008A6A63"/>
    <w:rsid w:val="008A6C2C"/>
    <w:rsid w:val="008A6DBA"/>
    <w:rsid w:val="008A71E6"/>
    <w:rsid w:val="008A7F28"/>
    <w:rsid w:val="008B0961"/>
    <w:rsid w:val="008B0CC0"/>
    <w:rsid w:val="008B17EB"/>
    <w:rsid w:val="008B2B4B"/>
    <w:rsid w:val="008B5055"/>
    <w:rsid w:val="008B637B"/>
    <w:rsid w:val="008B6C23"/>
    <w:rsid w:val="008B7B83"/>
    <w:rsid w:val="008C016C"/>
    <w:rsid w:val="008C0660"/>
    <w:rsid w:val="008C2DF0"/>
    <w:rsid w:val="008C45A0"/>
    <w:rsid w:val="008C45EC"/>
    <w:rsid w:val="008C4D7C"/>
    <w:rsid w:val="008C51DD"/>
    <w:rsid w:val="008C5FBF"/>
    <w:rsid w:val="008C60F6"/>
    <w:rsid w:val="008C6261"/>
    <w:rsid w:val="008C66C8"/>
    <w:rsid w:val="008D0153"/>
    <w:rsid w:val="008D081D"/>
    <w:rsid w:val="008D0929"/>
    <w:rsid w:val="008D11BA"/>
    <w:rsid w:val="008D133A"/>
    <w:rsid w:val="008D1A0D"/>
    <w:rsid w:val="008D20FF"/>
    <w:rsid w:val="008D2CD6"/>
    <w:rsid w:val="008D36FB"/>
    <w:rsid w:val="008D50C8"/>
    <w:rsid w:val="008D58F4"/>
    <w:rsid w:val="008D70D0"/>
    <w:rsid w:val="008E0101"/>
    <w:rsid w:val="008E343D"/>
    <w:rsid w:val="008E3A00"/>
    <w:rsid w:val="008E43BB"/>
    <w:rsid w:val="008E51F8"/>
    <w:rsid w:val="008E5AE4"/>
    <w:rsid w:val="008E6054"/>
    <w:rsid w:val="008E77CD"/>
    <w:rsid w:val="008F0089"/>
    <w:rsid w:val="008F0D13"/>
    <w:rsid w:val="008F1310"/>
    <w:rsid w:val="008F2FC1"/>
    <w:rsid w:val="008F41C5"/>
    <w:rsid w:val="008F4461"/>
    <w:rsid w:val="008F719B"/>
    <w:rsid w:val="008F7327"/>
    <w:rsid w:val="008F7C87"/>
    <w:rsid w:val="009001CC"/>
    <w:rsid w:val="00900895"/>
    <w:rsid w:val="0090091A"/>
    <w:rsid w:val="00900D44"/>
    <w:rsid w:val="00902C7B"/>
    <w:rsid w:val="00902DA8"/>
    <w:rsid w:val="00902EFB"/>
    <w:rsid w:val="00903565"/>
    <w:rsid w:val="009039C8"/>
    <w:rsid w:val="009042BD"/>
    <w:rsid w:val="00904D08"/>
    <w:rsid w:val="00905E7E"/>
    <w:rsid w:val="00907640"/>
    <w:rsid w:val="00907EAC"/>
    <w:rsid w:val="00910479"/>
    <w:rsid w:val="00911AAC"/>
    <w:rsid w:val="00913870"/>
    <w:rsid w:val="0091469E"/>
    <w:rsid w:val="00914F71"/>
    <w:rsid w:val="00916B3B"/>
    <w:rsid w:val="00916C3B"/>
    <w:rsid w:val="009179B6"/>
    <w:rsid w:val="00917D3E"/>
    <w:rsid w:val="0092017A"/>
    <w:rsid w:val="00920551"/>
    <w:rsid w:val="00920827"/>
    <w:rsid w:val="009211EE"/>
    <w:rsid w:val="00921335"/>
    <w:rsid w:val="00921A74"/>
    <w:rsid w:val="00921E6E"/>
    <w:rsid w:val="0092418B"/>
    <w:rsid w:val="00924569"/>
    <w:rsid w:val="00924A30"/>
    <w:rsid w:val="00924E21"/>
    <w:rsid w:val="0092551F"/>
    <w:rsid w:val="00925610"/>
    <w:rsid w:val="00925656"/>
    <w:rsid w:val="00925A7F"/>
    <w:rsid w:val="00925F51"/>
    <w:rsid w:val="00926B33"/>
    <w:rsid w:val="00927815"/>
    <w:rsid w:val="00927B42"/>
    <w:rsid w:val="00927F35"/>
    <w:rsid w:val="0093012A"/>
    <w:rsid w:val="00930416"/>
    <w:rsid w:val="00930D6F"/>
    <w:rsid w:val="00932C80"/>
    <w:rsid w:val="009344A4"/>
    <w:rsid w:val="009345AE"/>
    <w:rsid w:val="0093524A"/>
    <w:rsid w:val="0093564D"/>
    <w:rsid w:val="00936051"/>
    <w:rsid w:val="00936159"/>
    <w:rsid w:val="009373CC"/>
    <w:rsid w:val="00937CF8"/>
    <w:rsid w:val="0094055B"/>
    <w:rsid w:val="00940B6E"/>
    <w:rsid w:val="009411D6"/>
    <w:rsid w:val="0094194D"/>
    <w:rsid w:val="00941EA8"/>
    <w:rsid w:val="009436D3"/>
    <w:rsid w:val="00943C49"/>
    <w:rsid w:val="00945182"/>
    <w:rsid w:val="009459DF"/>
    <w:rsid w:val="00946861"/>
    <w:rsid w:val="00946E68"/>
    <w:rsid w:val="00952407"/>
    <w:rsid w:val="009528C3"/>
    <w:rsid w:val="00952B25"/>
    <w:rsid w:val="00953DE8"/>
    <w:rsid w:val="00956A88"/>
    <w:rsid w:val="009574F0"/>
    <w:rsid w:val="00960996"/>
    <w:rsid w:val="00960C95"/>
    <w:rsid w:val="00960CBF"/>
    <w:rsid w:val="00961FF3"/>
    <w:rsid w:val="00963591"/>
    <w:rsid w:val="0096489B"/>
    <w:rsid w:val="0096577D"/>
    <w:rsid w:val="009657E9"/>
    <w:rsid w:val="0096643F"/>
    <w:rsid w:val="00966799"/>
    <w:rsid w:val="00966DEA"/>
    <w:rsid w:val="00967FC9"/>
    <w:rsid w:val="00970324"/>
    <w:rsid w:val="00970B9A"/>
    <w:rsid w:val="00972965"/>
    <w:rsid w:val="00972E7C"/>
    <w:rsid w:val="009732D5"/>
    <w:rsid w:val="0097381A"/>
    <w:rsid w:val="00973E8F"/>
    <w:rsid w:val="00974200"/>
    <w:rsid w:val="00976073"/>
    <w:rsid w:val="00976FFE"/>
    <w:rsid w:val="00977E1D"/>
    <w:rsid w:val="00977E69"/>
    <w:rsid w:val="00977FD5"/>
    <w:rsid w:val="009817AD"/>
    <w:rsid w:val="00981ACB"/>
    <w:rsid w:val="0098261F"/>
    <w:rsid w:val="009838D3"/>
    <w:rsid w:val="00983DEB"/>
    <w:rsid w:val="00983FC8"/>
    <w:rsid w:val="009840AB"/>
    <w:rsid w:val="009856C0"/>
    <w:rsid w:val="00985DC2"/>
    <w:rsid w:val="009865C7"/>
    <w:rsid w:val="00987477"/>
    <w:rsid w:val="009874CE"/>
    <w:rsid w:val="00987CC9"/>
    <w:rsid w:val="00987E44"/>
    <w:rsid w:val="00990727"/>
    <w:rsid w:val="00990E80"/>
    <w:rsid w:val="00991A89"/>
    <w:rsid w:val="00991CF6"/>
    <w:rsid w:val="00992311"/>
    <w:rsid w:val="00992F00"/>
    <w:rsid w:val="00993DB1"/>
    <w:rsid w:val="00993E89"/>
    <w:rsid w:val="00993F09"/>
    <w:rsid w:val="009943FF"/>
    <w:rsid w:val="0099490E"/>
    <w:rsid w:val="00994EA1"/>
    <w:rsid w:val="009959DD"/>
    <w:rsid w:val="00996051"/>
    <w:rsid w:val="009962AD"/>
    <w:rsid w:val="009972EF"/>
    <w:rsid w:val="00997337"/>
    <w:rsid w:val="009A0119"/>
    <w:rsid w:val="009A1AF0"/>
    <w:rsid w:val="009A2155"/>
    <w:rsid w:val="009A2CCF"/>
    <w:rsid w:val="009A2F73"/>
    <w:rsid w:val="009A4704"/>
    <w:rsid w:val="009A5496"/>
    <w:rsid w:val="009A5E58"/>
    <w:rsid w:val="009A681B"/>
    <w:rsid w:val="009A6D70"/>
    <w:rsid w:val="009A794E"/>
    <w:rsid w:val="009B0573"/>
    <w:rsid w:val="009B0BAA"/>
    <w:rsid w:val="009B1B44"/>
    <w:rsid w:val="009B1C17"/>
    <w:rsid w:val="009B2865"/>
    <w:rsid w:val="009B29D7"/>
    <w:rsid w:val="009B4377"/>
    <w:rsid w:val="009B4619"/>
    <w:rsid w:val="009B5811"/>
    <w:rsid w:val="009B61A1"/>
    <w:rsid w:val="009B675C"/>
    <w:rsid w:val="009B7B4B"/>
    <w:rsid w:val="009B7C21"/>
    <w:rsid w:val="009C1AE8"/>
    <w:rsid w:val="009C1B80"/>
    <w:rsid w:val="009C226C"/>
    <w:rsid w:val="009C2395"/>
    <w:rsid w:val="009C332E"/>
    <w:rsid w:val="009C5BC6"/>
    <w:rsid w:val="009C6239"/>
    <w:rsid w:val="009C74FF"/>
    <w:rsid w:val="009C7F2D"/>
    <w:rsid w:val="009D010A"/>
    <w:rsid w:val="009D0247"/>
    <w:rsid w:val="009D1E68"/>
    <w:rsid w:val="009D1ED8"/>
    <w:rsid w:val="009D2849"/>
    <w:rsid w:val="009D2FA5"/>
    <w:rsid w:val="009D37F9"/>
    <w:rsid w:val="009D3A96"/>
    <w:rsid w:val="009D3D7F"/>
    <w:rsid w:val="009D3F4F"/>
    <w:rsid w:val="009D4AB3"/>
    <w:rsid w:val="009D5C2C"/>
    <w:rsid w:val="009D69ED"/>
    <w:rsid w:val="009D6A01"/>
    <w:rsid w:val="009D6C42"/>
    <w:rsid w:val="009D6FBC"/>
    <w:rsid w:val="009E04C0"/>
    <w:rsid w:val="009E06F6"/>
    <w:rsid w:val="009E16BA"/>
    <w:rsid w:val="009E1CE8"/>
    <w:rsid w:val="009E22A2"/>
    <w:rsid w:val="009E2481"/>
    <w:rsid w:val="009E2E0C"/>
    <w:rsid w:val="009E3BD7"/>
    <w:rsid w:val="009E3CC3"/>
    <w:rsid w:val="009E42BB"/>
    <w:rsid w:val="009E4488"/>
    <w:rsid w:val="009E45FD"/>
    <w:rsid w:val="009E48A8"/>
    <w:rsid w:val="009E4996"/>
    <w:rsid w:val="009E5A77"/>
    <w:rsid w:val="009E6DAF"/>
    <w:rsid w:val="009E794D"/>
    <w:rsid w:val="009F003C"/>
    <w:rsid w:val="009F1286"/>
    <w:rsid w:val="009F14FF"/>
    <w:rsid w:val="009F1CA1"/>
    <w:rsid w:val="009F20B3"/>
    <w:rsid w:val="009F242F"/>
    <w:rsid w:val="009F388B"/>
    <w:rsid w:val="009F3D32"/>
    <w:rsid w:val="009F4FD0"/>
    <w:rsid w:val="009F53D6"/>
    <w:rsid w:val="009F5E97"/>
    <w:rsid w:val="009F6DA6"/>
    <w:rsid w:val="009F7315"/>
    <w:rsid w:val="009F767A"/>
    <w:rsid w:val="009F7EF8"/>
    <w:rsid w:val="009F7F86"/>
    <w:rsid w:val="00A01D08"/>
    <w:rsid w:val="00A01D67"/>
    <w:rsid w:val="00A01EE9"/>
    <w:rsid w:val="00A02A95"/>
    <w:rsid w:val="00A04992"/>
    <w:rsid w:val="00A05170"/>
    <w:rsid w:val="00A055F6"/>
    <w:rsid w:val="00A0713E"/>
    <w:rsid w:val="00A10AF7"/>
    <w:rsid w:val="00A10D95"/>
    <w:rsid w:val="00A11E46"/>
    <w:rsid w:val="00A11EF2"/>
    <w:rsid w:val="00A11F50"/>
    <w:rsid w:val="00A124B9"/>
    <w:rsid w:val="00A132FB"/>
    <w:rsid w:val="00A147AA"/>
    <w:rsid w:val="00A15290"/>
    <w:rsid w:val="00A159A8"/>
    <w:rsid w:val="00A166D7"/>
    <w:rsid w:val="00A16D50"/>
    <w:rsid w:val="00A2040E"/>
    <w:rsid w:val="00A218CF"/>
    <w:rsid w:val="00A21D71"/>
    <w:rsid w:val="00A22001"/>
    <w:rsid w:val="00A220B4"/>
    <w:rsid w:val="00A22B78"/>
    <w:rsid w:val="00A22C41"/>
    <w:rsid w:val="00A22C86"/>
    <w:rsid w:val="00A22E3C"/>
    <w:rsid w:val="00A240D4"/>
    <w:rsid w:val="00A24C1F"/>
    <w:rsid w:val="00A24FA7"/>
    <w:rsid w:val="00A25AE5"/>
    <w:rsid w:val="00A25FAC"/>
    <w:rsid w:val="00A269EE"/>
    <w:rsid w:val="00A26CB1"/>
    <w:rsid w:val="00A272E6"/>
    <w:rsid w:val="00A27ABB"/>
    <w:rsid w:val="00A27CB9"/>
    <w:rsid w:val="00A27E4F"/>
    <w:rsid w:val="00A31FAA"/>
    <w:rsid w:val="00A32D4C"/>
    <w:rsid w:val="00A33276"/>
    <w:rsid w:val="00A3328D"/>
    <w:rsid w:val="00A34037"/>
    <w:rsid w:val="00A342EE"/>
    <w:rsid w:val="00A35470"/>
    <w:rsid w:val="00A35707"/>
    <w:rsid w:val="00A35943"/>
    <w:rsid w:val="00A37002"/>
    <w:rsid w:val="00A37332"/>
    <w:rsid w:val="00A40754"/>
    <w:rsid w:val="00A41131"/>
    <w:rsid w:val="00A41310"/>
    <w:rsid w:val="00A413F2"/>
    <w:rsid w:val="00A423B8"/>
    <w:rsid w:val="00A425EF"/>
    <w:rsid w:val="00A4355E"/>
    <w:rsid w:val="00A439AF"/>
    <w:rsid w:val="00A43F29"/>
    <w:rsid w:val="00A43F85"/>
    <w:rsid w:val="00A43F90"/>
    <w:rsid w:val="00A44E5D"/>
    <w:rsid w:val="00A44FF0"/>
    <w:rsid w:val="00A45029"/>
    <w:rsid w:val="00A4554C"/>
    <w:rsid w:val="00A45608"/>
    <w:rsid w:val="00A45E3C"/>
    <w:rsid w:val="00A46DB5"/>
    <w:rsid w:val="00A476C1"/>
    <w:rsid w:val="00A47B33"/>
    <w:rsid w:val="00A47DCF"/>
    <w:rsid w:val="00A50790"/>
    <w:rsid w:val="00A50DBE"/>
    <w:rsid w:val="00A52206"/>
    <w:rsid w:val="00A52559"/>
    <w:rsid w:val="00A52ADE"/>
    <w:rsid w:val="00A52E91"/>
    <w:rsid w:val="00A530A4"/>
    <w:rsid w:val="00A531CD"/>
    <w:rsid w:val="00A533F2"/>
    <w:rsid w:val="00A53943"/>
    <w:rsid w:val="00A5456F"/>
    <w:rsid w:val="00A5504B"/>
    <w:rsid w:val="00A55B42"/>
    <w:rsid w:val="00A56589"/>
    <w:rsid w:val="00A56980"/>
    <w:rsid w:val="00A57383"/>
    <w:rsid w:val="00A57D06"/>
    <w:rsid w:val="00A6000C"/>
    <w:rsid w:val="00A608C9"/>
    <w:rsid w:val="00A6179B"/>
    <w:rsid w:val="00A617DF"/>
    <w:rsid w:val="00A6188F"/>
    <w:rsid w:val="00A61FB2"/>
    <w:rsid w:val="00A62F72"/>
    <w:rsid w:val="00A64DE5"/>
    <w:rsid w:val="00A6516E"/>
    <w:rsid w:val="00A654A4"/>
    <w:rsid w:val="00A65C5F"/>
    <w:rsid w:val="00A67EFA"/>
    <w:rsid w:val="00A708E8"/>
    <w:rsid w:val="00A7097F"/>
    <w:rsid w:val="00A70DA2"/>
    <w:rsid w:val="00A712F0"/>
    <w:rsid w:val="00A71BDA"/>
    <w:rsid w:val="00A722EE"/>
    <w:rsid w:val="00A73FC7"/>
    <w:rsid w:val="00A740B7"/>
    <w:rsid w:val="00A748D5"/>
    <w:rsid w:val="00A74CC2"/>
    <w:rsid w:val="00A755B9"/>
    <w:rsid w:val="00A7645C"/>
    <w:rsid w:val="00A765A3"/>
    <w:rsid w:val="00A76F20"/>
    <w:rsid w:val="00A80221"/>
    <w:rsid w:val="00A808A7"/>
    <w:rsid w:val="00A80EE9"/>
    <w:rsid w:val="00A815D8"/>
    <w:rsid w:val="00A825AC"/>
    <w:rsid w:val="00A82AFD"/>
    <w:rsid w:val="00A82E4C"/>
    <w:rsid w:val="00A83223"/>
    <w:rsid w:val="00A834A5"/>
    <w:rsid w:val="00A834EC"/>
    <w:rsid w:val="00A836A5"/>
    <w:rsid w:val="00A83F21"/>
    <w:rsid w:val="00A856EB"/>
    <w:rsid w:val="00A8639B"/>
    <w:rsid w:val="00A866D9"/>
    <w:rsid w:val="00A86756"/>
    <w:rsid w:val="00A908E0"/>
    <w:rsid w:val="00A90CF6"/>
    <w:rsid w:val="00A91312"/>
    <w:rsid w:val="00A92BCD"/>
    <w:rsid w:val="00A9350D"/>
    <w:rsid w:val="00A935D2"/>
    <w:rsid w:val="00A94094"/>
    <w:rsid w:val="00A964E4"/>
    <w:rsid w:val="00A96BBA"/>
    <w:rsid w:val="00A96EDC"/>
    <w:rsid w:val="00A97391"/>
    <w:rsid w:val="00A97DA0"/>
    <w:rsid w:val="00AA020A"/>
    <w:rsid w:val="00AA10F2"/>
    <w:rsid w:val="00AA17DC"/>
    <w:rsid w:val="00AA1B0E"/>
    <w:rsid w:val="00AA1BF5"/>
    <w:rsid w:val="00AA2595"/>
    <w:rsid w:val="00AA273D"/>
    <w:rsid w:val="00AA31FF"/>
    <w:rsid w:val="00AA335E"/>
    <w:rsid w:val="00AA361C"/>
    <w:rsid w:val="00AA408C"/>
    <w:rsid w:val="00AA47B6"/>
    <w:rsid w:val="00AA6498"/>
    <w:rsid w:val="00AA6A59"/>
    <w:rsid w:val="00AA7402"/>
    <w:rsid w:val="00AA76BA"/>
    <w:rsid w:val="00AA7ED4"/>
    <w:rsid w:val="00AB15BD"/>
    <w:rsid w:val="00AB1723"/>
    <w:rsid w:val="00AB33F2"/>
    <w:rsid w:val="00AB3BDB"/>
    <w:rsid w:val="00AB3DBF"/>
    <w:rsid w:val="00AB55F9"/>
    <w:rsid w:val="00AB5970"/>
    <w:rsid w:val="00AB5A46"/>
    <w:rsid w:val="00AB5E75"/>
    <w:rsid w:val="00AB73A8"/>
    <w:rsid w:val="00AB75B1"/>
    <w:rsid w:val="00AC030F"/>
    <w:rsid w:val="00AC06C7"/>
    <w:rsid w:val="00AC163B"/>
    <w:rsid w:val="00AC18F2"/>
    <w:rsid w:val="00AC293D"/>
    <w:rsid w:val="00AC29DC"/>
    <w:rsid w:val="00AC2E25"/>
    <w:rsid w:val="00AC3E2D"/>
    <w:rsid w:val="00AC4540"/>
    <w:rsid w:val="00AC49F4"/>
    <w:rsid w:val="00AC5CA7"/>
    <w:rsid w:val="00AC5E80"/>
    <w:rsid w:val="00AC6058"/>
    <w:rsid w:val="00AC64F2"/>
    <w:rsid w:val="00AC671E"/>
    <w:rsid w:val="00AC6F8B"/>
    <w:rsid w:val="00AC759A"/>
    <w:rsid w:val="00AC766A"/>
    <w:rsid w:val="00AC76B7"/>
    <w:rsid w:val="00AC7759"/>
    <w:rsid w:val="00AC7FD2"/>
    <w:rsid w:val="00AD218C"/>
    <w:rsid w:val="00AD3D2C"/>
    <w:rsid w:val="00AD4E4A"/>
    <w:rsid w:val="00AD5842"/>
    <w:rsid w:val="00AD69AC"/>
    <w:rsid w:val="00AD69FA"/>
    <w:rsid w:val="00AD78DD"/>
    <w:rsid w:val="00AD7D25"/>
    <w:rsid w:val="00AE0CBE"/>
    <w:rsid w:val="00AE0F7E"/>
    <w:rsid w:val="00AE1CB2"/>
    <w:rsid w:val="00AE2250"/>
    <w:rsid w:val="00AE2BA5"/>
    <w:rsid w:val="00AE380F"/>
    <w:rsid w:val="00AE389D"/>
    <w:rsid w:val="00AE4F0E"/>
    <w:rsid w:val="00AE56B1"/>
    <w:rsid w:val="00AE5C78"/>
    <w:rsid w:val="00AE6144"/>
    <w:rsid w:val="00AE64FD"/>
    <w:rsid w:val="00AE6D09"/>
    <w:rsid w:val="00AF13E5"/>
    <w:rsid w:val="00AF2573"/>
    <w:rsid w:val="00AF2919"/>
    <w:rsid w:val="00AF2BCA"/>
    <w:rsid w:val="00AF3157"/>
    <w:rsid w:val="00AF35F2"/>
    <w:rsid w:val="00AF4B9D"/>
    <w:rsid w:val="00AF4C2B"/>
    <w:rsid w:val="00AF663F"/>
    <w:rsid w:val="00AF7031"/>
    <w:rsid w:val="00AF748A"/>
    <w:rsid w:val="00AF7559"/>
    <w:rsid w:val="00AF755E"/>
    <w:rsid w:val="00AF7A7C"/>
    <w:rsid w:val="00AF7F22"/>
    <w:rsid w:val="00AF7FAA"/>
    <w:rsid w:val="00B00967"/>
    <w:rsid w:val="00B01AC0"/>
    <w:rsid w:val="00B01C75"/>
    <w:rsid w:val="00B020FC"/>
    <w:rsid w:val="00B026DE"/>
    <w:rsid w:val="00B02845"/>
    <w:rsid w:val="00B03E2C"/>
    <w:rsid w:val="00B04D70"/>
    <w:rsid w:val="00B0549B"/>
    <w:rsid w:val="00B05779"/>
    <w:rsid w:val="00B05811"/>
    <w:rsid w:val="00B058DE"/>
    <w:rsid w:val="00B10C44"/>
    <w:rsid w:val="00B114CE"/>
    <w:rsid w:val="00B13CD6"/>
    <w:rsid w:val="00B1416B"/>
    <w:rsid w:val="00B158EB"/>
    <w:rsid w:val="00B15D4C"/>
    <w:rsid w:val="00B15E7B"/>
    <w:rsid w:val="00B160E1"/>
    <w:rsid w:val="00B168EF"/>
    <w:rsid w:val="00B17FA3"/>
    <w:rsid w:val="00B20162"/>
    <w:rsid w:val="00B20888"/>
    <w:rsid w:val="00B231FF"/>
    <w:rsid w:val="00B2491D"/>
    <w:rsid w:val="00B24A96"/>
    <w:rsid w:val="00B24CD6"/>
    <w:rsid w:val="00B24EDB"/>
    <w:rsid w:val="00B27A64"/>
    <w:rsid w:val="00B27AD1"/>
    <w:rsid w:val="00B27C2C"/>
    <w:rsid w:val="00B27CF8"/>
    <w:rsid w:val="00B312FB"/>
    <w:rsid w:val="00B32A2C"/>
    <w:rsid w:val="00B33243"/>
    <w:rsid w:val="00B336A9"/>
    <w:rsid w:val="00B338D7"/>
    <w:rsid w:val="00B33D6D"/>
    <w:rsid w:val="00B34090"/>
    <w:rsid w:val="00B35015"/>
    <w:rsid w:val="00B35FED"/>
    <w:rsid w:val="00B3711B"/>
    <w:rsid w:val="00B37ECA"/>
    <w:rsid w:val="00B40281"/>
    <w:rsid w:val="00B40365"/>
    <w:rsid w:val="00B408B6"/>
    <w:rsid w:val="00B40EAE"/>
    <w:rsid w:val="00B4171C"/>
    <w:rsid w:val="00B42049"/>
    <w:rsid w:val="00B424CA"/>
    <w:rsid w:val="00B429AF"/>
    <w:rsid w:val="00B43063"/>
    <w:rsid w:val="00B43571"/>
    <w:rsid w:val="00B439A8"/>
    <w:rsid w:val="00B43F43"/>
    <w:rsid w:val="00B44325"/>
    <w:rsid w:val="00B44371"/>
    <w:rsid w:val="00B4473E"/>
    <w:rsid w:val="00B45698"/>
    <w:rsid w:val="00B46206"/>
    <w:rsid w:val="00B47138"/>
    <w:rsid w:val="00B50C51"/>
    <w:rsid w:val="00B51A75"/>
    <w:rsid w:val="00B51F33"/>
    <w:rsid w:val="00B523F4"/>
    <w:rsid w:val="00B52410"/>
    <w:rsid w:val="00B526E8"/>
    <w:rsid w:val="00B52E8A"/>
    <w:rsid w:val="00B5308D"/>
    <w:rsid w:val="00B5318E"/>
    <w:rsid w:val="00B531AF"/>
    <w:rsid w:val="00B5321D"/>
    <w:rsid w:val="00B53DB6"/>
    <w:rsid w:val="00B542DA"/>
    <w:rsid w:val="00B5493F"/>
    <w:rsid w:val="00B54A83"/>
    <w:rsid w:val="00B54B17"/>
    <w:rsid w:val="00B54F61"/>
    <w:rsid w:val="00B55126"/>
    <w:rsid w:val="00B5599B"/>
    <w:rsid w:val="00B55D6C"/>
    <w:rsid w:val="00B55DCB"/>
    <w:rsid w:val="00B56AE7"/>
    <w:rsid w:val="00B56C22"/>
    <w:rsid w:val="00B56E3A"/>
    <w:rsid w:val="00B57C5A"/>
    <w:rsid w:val="00B612C5"/>
    <w:rsid w:val="00B62093"/>
    <w:rsid w:val="00B628C6"/>
    <w:rsid w:val="00B63602"/>
    <w:rsid w:val="00B63670"/>
    <w:rsid w:val="00B63676"/>
    <w:rsid w:val="00B63BA2"/>
    <w:rsid w:val="00B63E44"/>
    <w:rsid w:val="00B6414E"/>
    <w:rsid w:val="00B6426E"/>
    <w:rsid w:val="00B65B04"/>
    <w:rsid w:val="00B65CAB"/>
    <w:rsid w:val="00B65CC7"/>
    <w:rsid w:val="00B6720E"/>
    <w:rsid w:val="00B677B2"/>
    <w:rsid w:val="00B67FC1"/>
    <w:rsid w:val="00B7191B"/>
    <w:rsid w:val="00B726BD"/>
    <w:rsid w:val="00B7363D"/>
    <w:rsid w:val="00B73862"/>
    <w:rsid w:val="00B73C27"/>
    <w:rsid w:val="00B73F43"/>
    <w:rsid w:val="00B745C7"/>
    <w:rsid w:val="00B7470C"/>
    <w:rsid w:val="00B74D38"/>
    <w:rsid w:val="00B74DD1"/>
    <w:rsid w:val="00B75A12"/>
    <w:rsid w:val="00B7618A"/>
    <w:rsid w:val="00B762BC"/>
    <w:rsid w:val="00B76907"/>
    <w:rsid w:val="00B76B78"/>
    <w:rsid w:val="00B79BA2"/>
    <w:rsid w:val="00B8101B"/>
    <w:rsid w:val="00B81498"/>
    <w:rsid w:val="00B817A8"/>
    <w:rsid w:val="00B82468"/>
    <w:rsid w:val="00B82AED"/>
    <w:rsid w:val="00B83184"/>
    <w:rsid w:val="00B83841"/>
    <w:rsid w:val="00B838AB"/>
    <w:rsid w:val="00B84114"/>
    <w:rsid w:val="00B84830"/>
    <w:rsid w:val="00B85274"/>
    <w:rsid w:val="00B85350"/>
    <w:rsid w:val="00B854E8"/>
    <w:rsid w:val="00B85CE7"/>
    <w:rsid w:val="00B863B6"/>
    <w:rsid w:val="00B90549"/>
    <w:rsid w:val="00B91B05"/>
    <w:rsid w:val="00B921B6"/>
    <w:rsid w:val="00B927FF"/>
    <w:rsid w:val="00B92805"/>
    <w:rsid w:val="00B92F72"/>
    <w:rsid w:val="00B93096"/>
    <w:rsid w:val="00B943B2"/>
    <w:rsid w:val="00B94857"/>
    <w:rsid w:val="00B955BA"/>
    <w:rsid w:val="00B95607"/>
    <w:rsid w:val="00B959C3"/>
    <w:rsid w:val="00B95A0B"/>
    <w:rsid w:val="00B97828"/>
    <w:rsid w:val="00B97D39"/>
    <w:rsid w:val="00BA0828"/>
    <w:rsid w:val="00BA0BE2"/>
    <w:rsid w:val="00BA1497"/>
    <w:rsid w:val="00BA16EC"/>
    <w:rsid w:val="00BA24A0"/>
    <w:rsid w:val="00BA2F68"/>
    <w:rsid w:val="00BA30E8"/>
    <w:rsid w:val="00BA342A"/>
    <w:rsid w:val="00BA485C"/>
    <w:rsid w:val="00BA4F59"/>
    <w:rsid w:val="00BA503D"/>
    <w:rsid w:val="00BA53F0"/>
    <w:rsid w:val="00BA61AC"/>
    <w:rsid w:val="00BA63F9"/>
    <w:rsid w:val="00BA6B66"/>
    <w:rsid w:val="00BA6BE1"/>
    <w:rsid w:val="00BA6E48"/>
    <w:rsid w:val="00BA7589"/>
    <w:rsid w:val="00BB1E4E"/>
    <w:rsid w:val="00BB44BC"/>
    <w:rsid w:val="00BB4DE8"/>
    <w:rsid w:val="00BB5951"/>
    <w:rsid w:val="00BB5B51"/>
    <w:rsid w:val="00BB6FBE"/>
    <w:rsid w:val="00BB734B"/>
    <w:rsid w:val="00BB7CF0"/>
    <w:rsid w:val="00BC0089"/>
    <w:rsid w:val="00BC0AA9"/>
    <w:rsid w:val="00BC264F"/>
    <w:rsid w:val="00BC2744"/>
    <w:rsid w:val="00BC3CAB"/>
    <w:rsid w:val="00BC44C8"/>
    <w:rsid w:val="00BC44FC"/>
    <w:rsid w:val="00BC4638"/>
    <w:rsid w:val="00BC484A"/>
    <w:rsid w:val="00BC4C24"/>
    <w:rsid w:val="00BC5EDD"/>
    <w:rsid w:val="00BC6512"/>
    <w:rsid w:val="00BC6676"/>
    <w:rsid w:val="00BC7EC4"/>
    <w:rsid w:val="00BC7FEE"/>
    <w:rsid w:val="00BD2548"/>
    <w:rsid w:val="00BD41F7"/>
    <w:rsid w:val="00BD5097"/>
    <w:rsid w:val="00BD5F39"/>
    <w:rsid w:val="00BD61CF"/>
    <w:rsid w:val="00BD656C"/>
    <w:rsid w:val="00BD6D06"/>
    <w:rsid w:val="00BD7166"/>
    <w:rsid w:val="00BD7490"/>
    <w:rsid w:val="00BD7526"/>
    <w:rsid w:val="00BE00ED"/>
    <w:rsid w:val="00BE0972"/>
    <w:rsid w:val="00BE09CE"/>
    <w:rsid w:val="00BE0A0D"/>
    <w:rsid w:val="00BE0AC5"/>
    <w:rsid w:val="00BE0AF6"/>
    <w:rsid w:val="00BE1525"/>
    <w:rsid w:val="00BE1F03"/>
    <w:rsid w:val="00BE2316"/>
    <w:rsid w:val="00BE2705"/>
    <w:rsid w:val="00BE283E"/>
    <w:rsid w:val="00BE353E"/>
    <w:rsid w:val="00BE3577"/>
    <w:rsid w:val="00BE35EB"/>
    <w:rsid w:val="00BE3A21"/>
    <w:rsid w:val="00BE3BF4"/>
    <w:rsid w:val="00BE480C"/>
    <w:rsid w:val="00BE4CD0"/>
    <w:rsid w:val="00BE5836"/>
    <w:rsid w:val="00BE58A7"/>
    <w:rsid w:val="00BE5918"/>
    <w:rsid w:val="00BE684F"/>
    <w:rsid w:val="00BE7300"/>
    <w:rsid w:val="00BF00E3"/>
    <w:rsid w:val="00BF0B79"/>
    <w:rsid w:val="00BF0D8B"/>
    <w:rsid w:val="00BF1B1E"/>
    <w:rsid w:val="00BF2218"/>
    <w:rsid w:val="00BF2ABE"/>
    <w:rsid w:val="00BF328D"/>
    <w:rsid w:val="00BF36E6"/>
    <w:rsid w:val="00BF373A"/>
    <w:rsid w:val="00BF40E5"/>
    <w:rsid w:val="00BF431A"/>
    <w:rsid w:val="00BF4993"/>
    <w:rsid w:val="00C00302"/>
    <w:rsid w:val="00C01264"/>
    <w:rsid w:val="00C018C3"/>
    <w:rsid w:val="00C02D51"/>
    <w:rsid w:val="00C02F87"/>
    <w:rsid w:val="00C035D0"/>
    <w:rsid w:val="00C03AEB"/>
    <w:rsid w:val="00C03FFC"/>
    <w:rsid w:val="00C041BC"/>
    <w:rsid w:val="00C0426B"/>
    <w:rsid w:val="00C045DF"/>
    <w:rsid w:val="00C04BA3"/>
    <w:rsid w:val="00C04FC6"/>
    <w:rsid w:val="00C05BB6"/>
    <w:rsid w:val="00C061C2"/>
    <w:rsid w:val="00C06E48"/>
    <w:rsid w:val="00C1137E"/>
    <w:rsid w:val="00C11499"/>
    <w:rsid w:val="00C11994"/>
    <w:rsid w:val="00C11AFA"/>
    <w:rsid w:val="00C120CF"/>
    <w:rsid w:val="00C12123"/>
    <w:rsid w:val="00C122EF"/>
    <w:rsid w:val="00C12C51"/>
    <w:rsid w:val="00C13CF3"/>
    <w:rsid w:val="00C14265"/>
    <w:rsid w:val="00C146A4"/>
    <w:rsid w:val="00C146EC"/>
    <w:rsid w:val="00C1480C"/>
    <w:rsid w:val="00C14910"/>
    <w:rsid w:val="00C156A5"/>
    <w:rsid w:val="00C1607A"/>
    <w:rsid w:val="00C16968"/>
    <w:rsid w:val="00C20429"/>
    <w:rsid w:val="00C20810"/>
    <w:rsid w:val="00C208B6"/>
    <w:rsid w:val="00C20BD8"/>
    <w:rsid w:val="00C20D3C"/>
    <w:rsid w:val="00C20EE7"/>
    <w:rsid w:val="00C21B88"/>
    <w:rsid w:val="00C21F87"/>
    <w:rsid w:val="00C246E6"/>
    <w:rsid w:val="00C24C44"/>
    <w:rsid w:val="00C26177"/>
    <w:rsid w:val="00C26D43"/>
    <w:rsid w:val="00C3011C"/>
    <w:rsid w:val="00C30406"/>
    <w:rsid w:val="00C32F03"/>
    <w:rsid w:val="00C334FC"/>
    <w:rsid w:val="00C34085"/>
    <w:rsid w:val="00C35BFF"/>
    <w:rsid w:val="00C37C57"/>
    <w:rsid w:val="00C40140"/>
    <w:rsid w:val="00C40545"/>
    <w:rsid w:val="00C40748"/>
    <w:rsid w:val="00C40DFA"/>
    <w:rsid w:val="00C42829"/>
    <w:rsid w:val="00C43319"/>
    <w:rsid w:val="00C435A9"/>
    <w:rsid w:val="00C435C7"/>
    <w:rsid w:val="00C43800"/>
    <w:rsid w:val="00C43C7C"/>
    <w:rsid w:val="00C43E4A"/>
    <w:rsid w:val="00C447D0"/>
    <w:rsid w:val="00C45DB1"/>
    <w:rsid w:val="00C462D7"/>
    <w:rsid w:val="00C46548"/>
    <w:rsid w:val="00C472F4"/>
    <w:rsid w:val="00C473E9"/>
    <w:rsid w:val="00C474DB"/>
    <w:rsid w:val="00C50091"/>
    <w:rsid w:val="00C50FB0"/>
    <w:rsid w:val="00C51BE5"/>
    <w:rsid w:val="00C51C73"/>
    <w:rsid w:val="00C52CDD"/>
    <w:rsid w:val="00C52EFB"/>
    <w:rsid w:val="00C53B01"/>
    <w:rsid w:val="00C55AAD"/>
    <w:rsid w:val="00C55B44"/>
    <w:rsid w:val="00C56E68"/>
    <w:rsid w:val="00C574D5"/>
    <w:rsid w:val="00C60A17"/>
    <w:rsid w:val="00C611B9"/>
    <w:rsid w:val="00C614CB"/>
    <w:rsid w:val="00C61A9E"/>
    <w:rsid w:val="00C61F4A"/>
    <w:rsid w:val="00C62E0F"/>
    <w:rsid w:val="00C63981"/>
    <w:rsid w:val="00C64002"/>
    <w:rsid w:val="00C64C1A"/>
    <w:rsid w:val="00C65BEE"/>
    <w:rsid w:val="00C65E58"/>
    <w:rsid w:val="00C6666E"/>
    <w:rsid w:val="00C6678C"/>
    <w:rsid w:val="00C66865"/>
    <w:rsid w:val="00C66F01"/>
    <w:rsid w:val="00C673AE"/>
    <w:rsid w:val="00C67BC3"/>
    <w:rsid w:val="00C70191"/>
    <w:rsid w:val="00C7050C"/>
    <w:rsid w:val="00C70542"/>
    <w:rsid w:val="00C709CE"/>
    <w:rsid w:val="00C71378"/>
    <w:rsid w:val="00C71385"/>
    <w:rsid w:val="00C71506"/>
    <w:rsid w:val="00C729D1"/>
    <w:rsid w:val="00C737C2"/>
    <w:rsid w:val="00C739F1"/>
    <w:rsid w:val="00C73BAD"/>
    <w:rsid w:val="00C73BE8"/>
    <w:rsid w:val="00C73C74"/>
    <w:rsid w:val="00C73F32"/>
    <w:rsid w:val="00C74207"/>
    <w:rsid w:val="00C74B68"/>
    <w:rsid w:val="00C76437"/>
    <w:rsid w:val="00C77363"/>
    <w:rsid w:val="00C7782E"/>
    <w:rsid w:val="00C8003D"/>
    <w:rsid w:val="00C80968"/>
    <w:rsid w:val="00C80D7E"/>
    <w:rsid w:val="00C811D5"/>
    <w:rsid w:val="00C8159F"/>
    <w:rsid w:val="00C82B44"/>
    <w:rsid w:val="00C835A8"/>
    <w:rsid w:val="00C83A62"/>
    <w:rsid w:val="00C83B8E"/>
    <w:rsid w:val="00C84ABD"/>
    <w:rsid w:val="00C84C90"/>
    <w:rsid w:val="00C8578B"/>
    <w:rsid w:val="00C86580"/>
    <w:rsid w:val="00C86854"/>
    <w:rsid w:val="00C86C8A"/>
    <w:rsid w:val="00C87462"/>
    <w:rsid w:val="00C874DF"/>
    <w:rsid w:val="00C9012F"/>
    <w:rsid w:val="00C9026D"/>
    <w:rsid w:val="00C918E6"/>
    <w:rsid w:val="00C92A9B"/>
    <w:rsid w:val="00C92F8F"/>
    <w:rsid w:val="00C933E6"/>
    <w:rsid w:val="00C93AC8"/>
    <w:rsid w:val="00C96D7D"/>
    <w:rsid w:val="00C97A4C"/>
    <w:rsid w:val="00C97C67"/>
    <w:rsid w:val="00CA110C"/>
    <w:rsid w:val="00CA14DE"/>
    <w:rsid w:val="00CA1585"/>
    <w:rsid w:val="00CA180C"/>
    <w:rsid w:val="00CA1CC2"/>
    <w:rsid w:val="00CA2477"/>
    <w:rsid w:val="00CA3932"/>
    <w:rsid w:val="00CA3F25"/>
    <w:rsid w:val="00CA473B"/>
    <w:rsid w:val="00CA5340"/>
    <w:rsid w:val="00CA672C"/>
    <w:rsid w:val="00CA7F87"/>
    <w:rsid w:val="00CB0B3B"/>
    <w:rsid w:val="00CB22B2"/>
    <w:rsid w:val="00CB2970"/>
    <w:rsid w:val="00CB3728"/>
    <w:rsid w:val="00CB3DBD"/>
    <w:rsid w:val="00CB51EE"/>
    <w:rsid w:val="00CB57A3"/>
    <w:rsid w:val="00CC01FF"/>
    <w:rsid w:val="00CC12EA"/>
    <w:rsid w:val="00CC13C4"/>
    <w:rsid w:val="00CC1A0B"/>
    <w:rsid w:val="00CC2541"/>
    <w:rsid w:val="00CC3095"/>
    <w:rsid w:val="00CC31CA"/>
    <w:rsid w:val="00CC3879"/>
    <w:rsid w:val="00CC3EE2"/>
    <w:rsid w:val="00CC41F9"/>
    <w:rsid w:val="00CC6069"/>
    <w:rsid w:val="00CC6C72"/>
    <w:rsid w:val="00CC70E0"/>
    <w:rsid w:val="00CD0079"/>
    <w:rsid w:val="00CD01C0"/>
    <w:rsid w:val="00CD06E9"/>
    <w:rsid w:val="00CD22A9"/>
    <w:rsid w:val="00CD23EE"/>
    <w:rsid w:val="00CD33A0"/>
    <w:rsid w:val="00CD682F"/>
    <w:rsid w:val="00CD7385"/>
    <w:rsid w:val="00CD7492"/>
    <w:rsid w:val="00CD7542"/>
    <w:rsid w:val="00CD7860"/>
    <w:rsid w:val="00CE0A54"/>
    <w:rsid w:val="00CE1BEB"/>
    <w:rsid w:val="00CE1CFC"/>
    <w:rsid w:val="00CE1FED"/>
    <w:rsid w:val="00CE29D3"/>
    <w:rsid w:val="00CE2D04"/>
    <w:rsid w:val="00CE3A6B"/>
    <w:rsid w:val="00CE3BCC"/>
    <w:rsid w:val="00CE3D23"/>
    <w:rsid w:val="00CE4E6E"/>
    <w:rsid w:val="00CE50EE"/>
    <w:rsid w:val="00CE58AE"/>
    <w:rsid w:val="00CE5ABE"/>
    <w:rsid w:val="00CE6F3E"/>
    <w:rsid w:val="00CE746D"/>
    <w:rsid w:val="00CE752A"/>
    <w:rsid w:val="00CE7C26"/>
    <w:rsid w:val="00CF092C"/>
    <w:rsid w:val="00CF1009"/>
    <w:rsid w:val="00CF1165"/>
    <w:rsid w:val="00CF1BD4"/>
    <w:rsid w:val="00CF3E20"/>
    <w:rsid w:val="00CF4657"/>
    <w:rsid w:val="00CF4798"/>
    <w:rsid w:val="00CF4856"/>
    <w:rsid w:val="00CF4F25"/>
    <w:rsid w:val="00CF5C3D"/>
    <w:rsid w:val="00CF5C60"/>
    <w:rsid w:val="00CF6329"/>
    <w:rsid w:val="00CF6E93"/>
    <w:rsid w:val="00D00211"/>
    <w:rsid w:val="00D0085A"/>
    <w:rsid w:val="00D00DDF"/>
    <w:rsid w:val="00D013AA"/>
    <w:rsid w:val="00D0269E"/>
    <w:rsid w:val="00D034BD"/>
    <w:rsid w:val="00D03CA7"/>
    <w:rsid w:val="00D03D06"/>
    <w:rsid w:val="00D03F20"/>
    <w:rsid w:val="00D0461B"/>
    <w:rsid w:val="00D047D6"/>
    <w:rsid w:val="00D06309"/>
    <w:rsid w:val="00D06361"/>
    <w:rsid w:val="00D06542"/>
    <w:rsid w:val="00D0682D"/>
    <w:rsid w:val="00D07FBA"/>
    <w:rsid w:val="00D104F1"/>
    <w:rsid w:val="00D1071C"/>
    <w:rsid w:val="00D12C0C"/>
    <w:rsid w:val="00D12C44"/>
    <w:rsid w:val="00D13607"/>
    <w:rsid w:val="00D13A81"/>
    <w:rsid w:val="00D14F3D"/>
    <w:rsid w:val="00D15E4C"/>
    <w:rsid w:val="00D16FD8"/>
    <w:rsid w:val="00D21047"/>
    <w:rsid w:val="00D212E5"/>
    <w:rsid w:val="00D21A1C"/>
    <w:rsid w:val="00D225FD"/>
    <w:rsid w:val="00D25A78"/>
    <w:rsid w:val="00D261B4"/>
    <w:rsid w:val="00D26605"/>
    <w:rsid w:val="00D26773"/>
    <w:rsid w:val="00D27064"/>
    <w:rsid w:val="00D30CE5"/>
    <w:rsid w:val="00D31570"/>
    <w:rsid w:val="00D31783"/>
    <w:rsid w:val="00D31E95"/>
    <w:rsid w:val="00D32E20"/>
    <w:rsid w:val="00D3351A"/>
    <w:rsid w:val="00D33872"/>
    <w:rsid w:val="00D340DA"/>
    <w:rsid w:val="00D351EA"/>
    <w:rsid w:val="00D356CB"/>
    <w:rsid w:val="00D35BC0"/>
    <w:rsid w:val="00D35F6C"/>
    <w:rsid w:val="00D3649B"/>
    <w:rsid w:val="00D373AA"/>
    <w:rsid w:val="00D37726"/>
    <w:rsid w:val="00D37F5A"/>
    <w:rsid w:val="00D40288"/>
    <w:rsid w:val="00D413D7"/>
    <w:rsid w:val="00D42423"/>
    <w:rsid w:val="00D42A70"/>
    <w:rsid w:val="00D42E61"/>
    <w:rsid w:val="00D431A0"/>
    <w:rsid w:val="00D43403"/>
    <w:rsid w:val="00D43AE0"/>
    <w:rsid w:val="00D43CC9"/>
    <w:rsid w:val="00D44669"/>
    <w:rsid w:val="00D45DB1"/>
    <w:rsid w:val="00D469EE"/>
    <w:rsid w:val="00D4757B"/>
    <w:rsid w:val="00D50260"/>
    <w:rsid w:val="00D50463"/>
    <w:rsid w:val="00D505DC"/>
    <w:rsid w:val="00D50BC5"/>
    <w:rsid w:val="00D51734"/>
    <w:rsid w:val="00D51AD6"/>
    <w:rsid w:val="00D520D9"/>
    <w:rsid w:val="00D5270B"/>
    <w:rsid w:val="00D52AFD"/>
    <w:rsid w:val="00D5323E"/>
    <w:rsid w:val="00D53E57"/>
    <w:rsid w:val="00D542D6"/>
    <w:rsid w:val="00D5540C"/>
    <w:rsid w:val="00D555AC"/>
    <w:rsid w:val="00D55B7B"/>
    <w:rsid w:val="00D60791"/>
    <w:rsid w:val="00D60BAA"/>
    <w:rsid w:val="00D614A6"/>
    <w:rsid w:val="00D61B9A"/>
    <w:rsid w:val="00D62754"/>
    <w:rsid w:val="00D6295D"/>
    <w:rsid w:val="00D62E71"/>
    <w:rsid w:val="00D63A5F"/>
    <w:rsid w:val="00D63DED"/>
    <w:rsid w:val="00D641A2"/>
    <w:rsid w:val="00D6430D"/>
    <w:rsid w:val="00D648BA"/>
    <w:rsid w:val="00D64996"/>
    <w:rsid w:val="00D64F81"/>
    <w:rsid w:val="00D65C31"/>
    <w:rsid w:val="00D66188"/>
    <w:rsid w:val="00D674B3"/>
    <w:rsid w:val="00D731F6"/>
    <w:rsid w:val="00D7339B"/>
    <w:rsid w:val="00D740CA"/>
    <w:rsid w:val="00D74130"/>
    <w:rsid w:val="00D744EB"/>
    <w:rsid w:val="00D74978"/>
    <w:rsid w:val="00D74A5A"/>
    <w:rsid w:val="00D74D23"/>
    <w:rsid w:val="00D7595E"/>
    <w:rsid w:val="00D762B5"/>
    <w:rsid w:val="00D76F18"/>
    <w:rsid w:val="00D7775E"/>
    <w:rsid w:val="00D77AD9"/>
    <w:rsid w:val="00D80400"/>
    <w:rsid w:val="00D80F21"/>
    <w:rsid w:val="00D8176F"/>
    <w:rsid w:val="00D83425"/>
    <w:rsid w:val="00D83711"/>
    <w:rsid w:val="00D83E13"/>
    <w:rsid w:val="00D83EF0"/>
    <w:rsid w:val="00D83FCA"/>
    <w:rsid w:val="00D845C4"/>
    <w:rsid w:val="00D84607"/>
    <w:rsid w:val="00D84791"/>
    <w:rsid w:val="00D85581"/>
    <w:rsid w:val="00D85728"/>
    <w:rsid w:val="00D86998"/>
    <w:rsid w:val="00D86F46"/>
    <w:rsid w:val="00D87C69"/>
    <w:rsid w:val="00D90138"/>
    <w:rsid w:val="00D90FCB"/>
    <w:rsid w:val="00D912BA"/>
    <w:rsid w:val="00D91D04"/>
    <w:rsid w:val="00D92EB4"/>
    <w:rsid w:val="00D93848"/>
    <w:rsid w:val="00D93EF5"/>
    <w:rsid w:val="00D943F0"/>
    <w:rsid w:val="00D94667"/>
    <w:rsid w:val="00D94CB8"/>
    <w:rsid w:val="00D95481"/>
    <w:rsid w:val="00D9579A"/>
    <w:rsid w:val="00D96273"/>
    <w:rsid w:val="00D97A0E"/>
    <w:rsid w:val="00D97EBC"/>
    <w:rsid w:val="00DA09A7"/>
    <w:rsid w:val="00DA137E"/>
    <w:rsid w:val="00DA2E85"/>
    <w:rsid w:val="00DA2FA1"/>
    <w:rsid w:val="00DA350B"/>
    <w:rsid w:val="00DA3571"/>
    <w:rsid w:val="00DA404F"/>
    <w:rsid w:val="00DA4376"/>
    <w:rsid w:val="00DA5703"/>
    <w:rsid w:val="00DA7271"/>
    <w:rsid w:val="00DA7AF7"/>
    <w:rsid w:val="00DA7DB8"/>
    <w:rsid w:val="00DB01C8"/>
    <w:rsid w:val="00DB0741"/>
    <w:rsid w:val="00DB1BC4"/>
    <w:rsid w:val="00DB2F18"/>
    <w:rsid w:val="00DB465B"/>
    <w:rsid w:val="00DB53FE"/>
    <w:rsid w:val="00DB61C8"/>
    <w:rsid w:val="00DB662A"/>
    <w:rsid w:val="00DB68E8"/>
    <w:rsid w:val="00DB6A5E"/>
    <w:rsid w:val="00DB77C7"/>
    <w:rsid w:val="00DC03AD"/>
    <w:rsid w:val="00DC1554"/>
    <w:rsid w:val="00DC45ED"/>
    <w:rsid w:val="00DC678C"/>
    <w:rsid w:val="00DC7A13"/>
    <w:rsid w:val="00DD05C3"/>
    <w:rsid w:val="00DD11F5"/>
    <w:rsid w:val="00DD167D"/>
    <w:rsid w:val="00DD27ED"/>
    <w:rsid w:val="00DD32D6"/>
    <w:rsid w:val="00DD368B"/>
    <w:rsid w:val="00DD378D"/>
    <w:rsid w:val="00DD3E07"/>
    <w:rsid w:val="00DD4455"/>
    <w:rsid w:val="00DD48AF"/>
    <w:rsid w:val="00DD4FAA"/>
    <w:rsid w:val="00DD552C"/>
    <w:rsid w:val="00DD702E"/>
    <w:rsid w:val="00DE24F4"/>
    <w:rsid w:val="00DE394F"/>
    <w:rsid w:val="00DE42E1"/>
    <w:rsid w:val="00DE4621"/>
    <w:rsid w:val="00DE46A8"/>
    <w:rsid w:val="00DE5CD0"/>
    <w:rsid w:val="00DE601C"/>
    <w:rsid w:val="00DE63F9"/>
    <w:rsid w:val="00DE64D3"/>
    <w:rsid w:val="00DE6C9E"/>
    <w:rsid w:val="00DF082B"/>
    <w:rsid w:val="00DF0AF4"/>
    <w:rsid w:val="00DF172A"/>
    <w:rsid w:val="00DF1B8E"/>
    <w:rsid w:val="00DF21D2"/>
    <w:rsid w:val="00DF2444"/>
    <w:rsid w:val="00DF2997"/>
    <w:rsid w:val="00DF2C5E"/>
    <w:rsid w:val="00DF2DE0"/>
    <w:rsid w:val="00DF2EF3"/>
    <w:rsid w:val="00DF3034"/>
    <w:rsid w:val="00DF3809"/>
    <w:rsid w:val="00DF3EEF"/>
    <w:rsid w:val="00DF4597"/>
    <w:rsid w:val="00DF4F93"/>
    <w:rsid w:val="00DF5733"/>
    <w:rsid w:val="00DF5863"/>
    <w:rsid w:val="00DF5BA6"/>
    <w:rsid w:val="00DF63B5"/>
    <w:rsid w:val="00DF68F9"/>
    <w:rsid w:val="00E019D7"/>
    <w:rsid w:val="00E024EB"/>
    <w:rsid w:val="00E02FEA"/>
    <w:rsid w:val="00E033B6"/>
    <w:rsid w:val="00E03C89"/>
    <w:rsid w:val="00E041BE"/>
    <w:rsid w:val="00E0422B"/>
    <w:rsid w:val="00E0452B"/>
    <w:rsid w:val="00E05A25"/>
    <w:rsid w:val="00E06305"/>
    <w:rsid w:val="00E066A5"/>
    <w:rsid w:val="00E067CE"/>
    <w:rsid w:val="00E069DA"/>
    <w:rsid w:val="00E06B21"/>
    <w:rsid w:val="00E072B5"/>
    <w:rsid w:val="00E07938"/>
    <w:rsid w:val="00E07985"/>
    <w:rsid w:val="00E07DD2"/>
    <w:rsid w:val="00E10825"/>
    <w:rsid w:val="00E10BC4"/>
    <w:rsid w:val="00E11CEB"/>
    <w:rsid w:val="00E13D83"/>
    <w:rsid w:val="00E1415D"/>
    <w:rsid w:val="00E14AAF"/>
    <w:rsid w:val="00E1602E"/>
    <w:rsid w:val="00E16D2E"/>
    <w:rsid w:val="00E17D74"/>
    <w:rsid w:val="00E20484"/>
    <w:rsid w:val="00E2058D"/>
    <w:rsid w:val="00E214CB"/>
    <w:rsid w:val="00E21EB1"/>
    <w:rsid w:val="00E22138"/>
    <w:rsid w:val="00E2332F"/>
    <w:rsid w:val="00E24ACD"/>
    <w:rsid w:val="00E24F42"/>
    <w:rsid w:val="00E25297"/>
    <w:rsid w:val="00E25D46"/>
    <w:rsid w:val="00E2658F"/>
    <w:rsid w:val="00E27496"/>
    <w:rsid w:val="00E31786"/>
    <w:rsid w:val="00E323E9"/>
    <w:rsid w:val="00E32F76"/>
    <w:rsid w:val="00E33828"/>
    <w:rsid w:val="00E33A8C"/>
    <w:rsid w:val="00E34018"/>
    <w:rsid w:val="00E34577"/>
    <w:rsid w:val="00E35C20"/>
    <w:rsid w:val="00E3683D"/>
    <w:rsid w:val="00E36854"/>
    <w:rsid w:val="00E37457"/>
    <w:rsid w:val="00E37896"/>
    <w:rsid w:val="00E4025F"/>
    <w:rsid w:val="00E403C8"/>
    <w:rsid w:val="00E4040C"/>
    <w:rsid w:val="00E4080C"/>
    <w:rsid w:val="00E40E37"/>
    <w:rsid w:val="00E41CEB"/>
    <w:rsid w:val="00E42184"/>
    <w:rsid w:val="00E4318C"/>
    <w:rsid w:val="00E43203"/>
    <w:rsid w:val="00E437D2"/>
    <w:rsid w:val="00E43D3F"/>
    <w:rsid w:val="00E44208"/>
    <w:rsid w:val="00E4429C"/>
    <w:rsid w:val="00E45886"/>
    <w:rsid w:val="00E46527"/>
    <w:rsid w:val="00E468D5"/>
    <w:rsid w:val="00E46BEA"/>
    <w:rsid w:val="00E4756D"/>
    <w:rsid w:val="00E50725"/>
    <w:rsid w:val="00E50B2B"/>
    <w:rsid w:val="00E52476"/>
    <w:rsid w:val="00E524F5"/>
    <w:rsid w:val="00E528C8"/>
    <w:rsid w:val="00E52A13"/>
    <w:rsid w:val="00E53BC5"/>
    <w:rsid w:val="00E55382"/>
    <w:rsid w:val="00E55383"/>
    <w:rsid w:val="00E55751"/>
    <w:rsid w:val="00E56761"/>
    <w:rsid w:val="00E57BEB"/>
    <w:rsid w:val="00E60193"/>
    <w:rsid w:val="00E6077F"/>
    <w:rsid w:val="00E636A3"/>
    <w:rsid w:val="00E6472A"/>
    <w:rsid w:val="00E65E40"/>
    <w:rsid w:val="00E6642D"/>
    <w:rsid w:val="00E668C2"/>
    <w:rsid w:val="00E66C2A"/>
    <w:rsid w:val="00E678FC"/>
    <w:rsid w:val="00E7019C"/>
    <w:rsid w:val="00E701BC"/>
    <w:rsid w:val="00E725D1"/>
    <w:rsid w:val="00E72D99"/>
    <w:rsid w:val="00E74D0C"/>
    <w:rsid w:val="00E74DB9"/>
    <w:rsid w:val="00E74E31"/>
    <w:rsid w:val="00E75681"/>
    <w:rsid w:val="00E76813"/>
    <w:rsid w:val="00E76D03"/>
    <w:rsid w:val="00E76D0E"/>
    <w:rsid w:val="00E80A67"/>
    <w:rsid w:val="00E82D04"/>
    <w:rsid w:val="00E84697"/>
    <w:rsid w:val="00E85886"/>
    <w:rsid w:val="00E85E33"/>
    <w:rsid w:val="00E85E4F"/>
    <w:rsid w:val="00E8678D"/>
    <w:rsid w:val="00E87422"/>
    <w:rsid w:val="00E87FCE"/>
    <w:rsid w:val="00E9006F"/>
    <w:rsid w:val="00E90A3C"/>
    <w:rsid w:val="00E92A3B"/>
    <w:rsid w:val="00E92AE2"/>
    <w:rsid w:val="00E93EBB"/>
    <w:rsid w:val="00E94BF1"/>
    <w:rsid w:val="00E95847"/>
    <w:rsid w:val="00E95AFE"/>
    <w:rsid w:val="00E96AD6"/>
    <w:rsid w:val="00EA07C0"/>
    <w:rsid w:val="00EA0ADA"/>
    <w:rsid w:val="00EA1C45"/>
    <w:rsid w:val="00EA21F3"/>
    <w:rsid w:val="00EA2201"/>
    <w:rsid w:val="00EA2311"/>
    <w:rsid w:val="00EA3069"/>
    <w:rsid w:val="00EA3AF4"/>
    <w:rsid w:val="00EA58F8"/>
    <w:rsid w:val="00EA5CE0"/>
    <w:rsid w:val="00EA68FF"/>
    <w:rsid w:val="00EA6AFD"/>
    <w:rsid w:val="00EA7DF0"/>
    <w:rsid w:val="00EB0190"/>
    <w:rsid w:val="00EB07A8"/>
    <w:rsid w:val="00EB1AEC"/>
    <w:rsid w:val="00EB29CB"/>
    <w:rsid w:val="00EB3511"/>
    <w:rsid w:val="00EB4823"/>
    <w:rsid w:val="00EB704D"/>
    <w:rsid w:val="00EB73F7"/>
    <w:rsid w:val="00EB7640"/>
    <w:rsid w:val="00EC125A"/>
    <w:rsid w:val="00EC2152"/>
    <w:rsid w:val="00EC283F"/>
    <w:rsid w:val="00EC2FD8"/>
    <w:rsid w:val="00EC5482"/>
    <w:rsid w:val="00EC5521"/>
    <w:rsid w:val="00EC5AA6"/>
    <w:rsid w:val="00EC5BEE"/>
    <w:rsid w:val="00EC6352"/>
    <w:rsid w:val="00EC7BC3"/>
    <w:rsid w:val="00EC7E63"/>
    <w:rsid w:val="00ED0340"/>
    <w:rsid w:val="00ED1669"/>
    <w:rsid w:val="00ED324B"/>
    <w:rsid w:val="00ED3F7C"/>
    <w:rsid w:val="00ED49EA"/>
    <w:rsid w:val="00ED605F"/>
    <w:rsid w:val="00ED65D0"/>
    <w:rsid w:val="00ED6BA4"/>
    <w:rsid w:val="00ED7445"/>
    <w:rsid w:val="00ED7600"/>
    <w:rsid w:val="00EE265C"/>
    <w:rsid w:val="00EE2A96"/>
    <w:rsid w:val="00EE420E"/>
    <w:rsid w:val="00EE5167"/>
    <w:rsid w:val="00EE51CE"/>
    <w:rsid w:val="00EE58BF"/>
    <w:rsid w:val="00EE5999"/>
    <w:rsid w:val="00EE5E5F"/>
    <w:rsid w:val="00EF0D1C"/>
    <w:rsid w:val="00EF11FB"/>
    <w:rsid w:val="00EF1AD5"/>
    <w:rsid w:val="00EF3991"/>
    <w:rsid w:val="00EF484D"/>
    <w:rsid w:val="00EF5C5F"/>
    <w:rsid w:val="00EF5E67"/>
    <w:rsid w:val="00EF6073"/>
    <w:rsid w:val="00EF64B1"/>
    <w:rsid w:val="00EF659A"/>
    <w:rsid w:val="00EF6827"/>
    <w:rsid w:val="00EF698B"/>
    <w:rsid w:val="00F000FF"/>
    <w:rsid w:val="00F008F3"/>
    <w:rsid w:val="00F009EA"/>
    <w:rsid w:val="00F00C0D"/>
    <w:rsid w:val="00F00D6D"/>
    <w:rsid w:val="00F01106"/>
    <w:rsid w:val="00F017DB"/>
    <w:rsid w:val="00F01A6D"/>
    <w:rsid w:val="00F024FB"/>
    <w:rsid w:val="00F03CE6"/>
    <w:rsid w:val="00F0439F"/>
    <w:rsid w:val="00F05F5B"/>
    <w:rsid w:val="00F06E94"/>
    <w:rsid w:val="00F06EAD"/>
    <w:rsid w:val="00F071F4"/>
    <w:rsid w:val="00F07264"/>
    <w:rsid w:val="00F10100"/>
    <w:rsid w:val="00F10AE8"/>
    <w:rsid w:val="00F11604"/>
    <w:rsid w:val="00F1238A"/>
    <w:rsid w:val="00F12598"/>
    <w:rsid w:val="00F125DC"/>
    <w:rsid w:val="00F125FC"/>
    <w:rsid w:val="00F1362C"/>
    <w:rsid w:val="00F136C5"/>
    <w:rsid w:val="00F13A04"/>
    <w:rsid w:val="00F13DBC"/>
    <w:rsid w:val="00F140F6"/>
    <w:rsid w:val="00F1472F"/>
    <w:rsid w:val="00F14959"/>
    <w:rsid w:val="00F14C32"/>
    <w:rsid w:val="00F150B7"/>
    <w:rsid w:val="00F16171"/>
    <w:rsid w:val="00F1672D"/>
    <w:rsid w:val="00F17B80"/>
    <w:rsid w:val="00F2022B"/>
    <w:rsid w:val="00F202EF"/>
    <w:rsid w:val="00F20FCB"/>
    <w:rsid w:val="00F21386"/>
    <w:rsid w:val="00F21CCF"/>
    <w:rsid w:val="00F220BF"/>
    <w:rsid w:val="00F22246"/>
    <w:rsid w:val="00F2226E"/>
    <w:rsid w:val="00F22F76"/>
    <w:rsid w:val="00F2344E"/>
    <w:rsid w:val="00F23EFB"/>
    <w:rsid w:val="00F24412"/>
    <w:rsid w:val="00F24A2F"/>
    <w:rsid w:val="00F253AC"/>
    <w:rsid w:val="00F27992"/>
    <w:rsid w:val="00F305C7"/>
    <w:rsid w:val="00F313C5"/>
    <w:rsid w:val="00F31818"/>
    <w:rsid w:val="00F31B21"/>
    <w:rsid w:val="00F31D9D"/>
    <w:rsid w:val="00F3235C"/>
    <w:rsid w:val="00F34133"/>
    <w:rsid w:val="00F34E5D"/>
    <w:rsid w:val="00F34EDF"/>
    <w:rsid w:val="00F35767"/>
    <w:rsid w:val="00F357AB"/>
    <w:rsid w:val="00F35838"/>
    <w:rsid w:val="00F377FB"/>
    <w:rsid w:val="00F40637"/>
    <w:rsid w:val="00F4098C"/>
    <w:rsid w:val="00F40F41"/>
    <w:rsid w:val="00F414F1"/>
    <w:rsid w:val="00F41C10"/>
    <w:rsid w:val="00F41FAC"/>
    <w:rsid w:val="00F425B2"/>
    <w:rsid w:val="00F4261F"/>
    <w:rsid w:val="00F429E1"/>
    <w:rsid w:val="00F42F3C"/>
    <w:rsid w:val="00F4363F"/>
    <w:rsid w:val="00F43F16"/>
    <w:rsid w:val="00F44038"/>
    <w:rsid w:val="00F45D42"/>
    <w:rsid w:val="00F46647"/>
    <w:rsid w:val="00F4748B"/>
    <w:rsid w:val="00F4799E"/>
    <w:rsid w:val="00F508B8"/>
    <w:rsid w:val="00F50E8C"/>
    <w:rsid w:val="00F51132"/>
    <w:rsid w:val="00F5116F"/>
    <w:rsid w:val="00F52741"/>
    <w:rsid w:val="00F53110"/>
    <w:rsid w:val="00F5341C"/>
    <w:rsid w:val="00F53AC7"/>
    <w:rsid w:val="00F53EBB"/>
    <w:rsid w:val="00F5488D"/>
    <w:rsid w:val="00F54C45"/>
    <w:rsid w:val="00F552DF"/>
    <w:rsid w:val="00F55A69"/>
    <w:rsid w:val="00F60BAA"/>
    <w:rsid w:val="00F632D8"/>
    <w:rsid w:val="00F63C77"/>
    <w:rsid w:val="00F656FC"/>
    <w:rsid w:val="00F66044"/>
    <w:rsid w:val="00F66418"/>
    <w:rsid w:val="00F67CE6"/>
    <w:rsid w:val="00F705E9"/>
    <w:rsid w:val="00F70C69"/>
    <w:rsid w:val="00F70D21"/>
    <w:rsid w:val="00F72597"/>
    <w:rsid w:val="00F72BAA"/>
    <w:rsid w:val="00F72CB1"/>
    <w:rsid w:val="00F72E90"/>
    <w:rsid w:val="00F738F8"/>
    <w:rsid w:val="00F739BA"/>
    <w:rsid w:val="00F73D95"/>
    <w:rsid w:val="00F749E0"/>
    <w:rsid w:val="00F75627"/>
    <w:rsid w:val="00F7584D"/>
    <w:rsid w:val="00F75FE7"/>
    <w:rsid w:val="00F76675"/>
    <w:rsid w:val="00F77038"/>
    <w:rsid w:val="00F77F61"/>
    <w:rsid w:val="00F8106E"/>
    <w:rsid w:val="00F81A5F"/>
    <w:rsid w:val="00F81D87"/>
    <w:rsid w:val="00F8215E"/>
    <w:rsid w:val="00F82247"/>
    <w:rsid w:val="00F824F5"/>
    <w:rsid w:val="00F831F1"/>
    <w:rsid w:val="00F85EE4"/>
    <w:rsid w:val="00F85F25"/>
    <w:rsid w:val="00F86E34"/>
    <w:rsid w:val="00F8783D"/>
    <w:rsid w:val="00F90500"/>
    <w:rsid w:val="00F905D1"/>
    <w:rsid w:val="00F907EC"/>
    <w:rsid w:val="00F90FAB"/>
    <w:rsid w:val="00F910B8"/>
    <w:rsid w:val="00F9112A"/>
    <w:rsid w:val="00F91216"/>
    <w:rsid w:val="00F92045"/>
    <w:rsid w:val="00F92CEA"/>
    <w:rsid w:val="00F9374D"/>
    <w:rsid w:val="00F9499F"/>
    <w:rsid w:val="00F949B8"/>
    <w:rsid w:val="00F94BA0"/>
    <w:rsid w:val="00F95568"/>
    <w:rsid w:val="00F95CCD"/>
    <w:rsid w:val="00F95EC7"/>
    <w:rsid w:val="00F962B2"/>
    <w:rsid w:val="00F96430"/>
    <w:rsid w:val="00F965DF"/>
    <w:rsid w:val="00F96C96"/>
    <w:rsid w:val="00F96D27"/>
    <w:rsid w:val="00F9796B"/>
    <w:rsid w:val="00FA0600"/>
    <w:rsid w:val="00FA0C06"/>
    <w:rsid w:val="00FA0DDA"/>
    <w:rsid w:val="00FA11E8"/>
    <w:rsid w:val="00FA1716"/>
    <w:rsid w:val="00FA31D5"/>
    <w:rsid w:val="00FA422F"/>
    <w:rsid w:val="00FA5323"/>
    <w:rsid w:val="00FA6509"/>
    <w:rsid w:val="00FA659D"/>
    <w:rsid w:val="00FA68A1"/>
    <w:rsid w:val="00FA6AD6"/>
    <w:rsid w:val="00FA73CE"/>
    <w:rsid w:val="00FA776D"/>
    <w:rsid w:val="00FA7C2A"/>
    <w:rsid w:val="00FB03A4"/>
    <w:rsid w:val="00FB0CD6"/>
    <w:rsid w:val="00FB3110"/>
    <w:rsid w:val="00FB312B"/>
    <w:rsid w:val="00FB39AA"/>
    <w:rsid w:val="00FB3D4E"/>
    <w:rsid w:val="00FB44C3"/>
    <w:rsid w:val="00FB51E0"/>
    <w:rsid w:val="00FB5DA5"/>
    <w:rsid w:val="00FB72D6"/>
    <w:rsid w:val="00FB7808"/>
    <w:rsid w:val="00FC031A"/>
    <w:rsid w:val="00FC06FC"/>
    <w:rsid w:val="00FC0C36"/>
    <w:rsid w:val="00FC1750"/>
    <w:rsid w:val="00FC29B9"/>
    <w:rsid w:val="00FC39A4"/>
    <w:rsid w:val="00FC3D1C"/>
    <w:rsid w:val="00FC48C0"/>
    <w:rsid w:val="00FC4FE2"/>
    <w:rsid w:val="00FC6045"/>
    <w:rsid w:val="00FC61D5"/>
    <w:rsid w:val="00FC64D7"/>
    <w:rsid w:val="00FC6FD3"/>
    <w:rsid w:val="00FD04DB"/>
    <w:rsid w:val="00FD0D25"/>
    <w:rsid w:val="00FD1804"/>
    <w:rsid w:val="00FD1AF0"/>
    <w:rsid w:val="00FD22EC"/>
    <w:rsid w:val="00FD435B"/>
    <w:rsid w:val="00FD4D26"/>
    <w:rsid w:val="00FD4F91"/>
    <w:rsid w:val="00FD4FD4"/>
    <w:rsid w:val="00FD5A29"/>
    <w:rsid w:val="00FD6506"/>
    <w:rsid w:val="00FD68AD"/>
    <w:rsid w:val="00FD6CB9"/>
    <w:rsid w:val="00FE0160"/>
    <w:rsid w:val="00FE0212"/>
    <w:rsid w:val="00FE1E03"/>
    <w:rsid w:val="00FE2760"/>
    <w:rsid w:val="00FE2AA5"/>
    <w:rsid w:val="00FE305C"/>
    <w:rsid w:val="00FE3371"/>
    <w:rsid w:val="00FE36D7"/>
    <w:rsid w:val="00FE3F80"/>
    <w:rsid w:val="00FE4156"/>
    <w:rsid w:val="00FE6375"/>
    <w:rsid w:val="00FE6920"/>
    <w:rsid w:val="00FE7E32"/>
    <w:rsid w:val="00FF0301"/>
    <w:rsid w:val="00FF0357"/>
    <w:rsid w:val="00FF087A"/>
    <w:rsid w:val="00FF18E4"/>
    <w:rsid w:val="00FF220B"/>
    <w:rsid w:val="00FF341A"/>
    <w:rsid w:val="00FF38E5"/>
    <w:rsid w:val="00FF3E18"/>
    <w:rsid w:val="00FF4AEF"/>
    <w:rsid w:val="00FF4EC3"/>
    <w:rsid w:val="00FF5406"/>
    <w:rsid w:val="00FF62BF"/>
    <w:rsid w:val="07CB3E90"/>
    <w:rsid w:val="0B4C8377"/>
    <w:rsid w:val="0C5E0500"/>
    <w:rsid w:val="0C63D59D"/>
    <w:rsid w:val="0E73F02C"/>
    <w:rsid w:val="0F9BCD63"/>
    <w:rsid w:val="10456A38"/>
    <w:rsid w:val="12391D65"/>
    <w:rsid w:val="127E9D25"/>
    <w:rsid w:val="16B37CCC"/>
    <w:rsid w:val="173595AD"/>
    <w:rsid w:val="17551478"/>
    <w:rsid w:val="1771CAD6"/>
    <w:rsid w:val="188C131B"/>
    <w:rsid w:val="1A9305C2"/>
    <w:rsid w:val="1EA5FDCC"/>
    <w:rsid w:val="2027DBF5"/>
    <w:rsid w:val="202A3E92"/>
    <w:rsid w:val="21CC67E7"/>
    <w:rsid w:val="24CE5453"/>
    <w:rsid w:val="24FFFB2B"/>
    <w:rsid w:val="25E88903"/>
    <w:rsid w:val="273909F2"/>
    <w:rsid w:val="27BAD803"/>
    <w:rsid w:val="2831CD08"/>
    <w:rsid w:val="2B568733"/>
    <w:rsid w:val="2D54444E"/>
    <w:rsid w:val="2E53E276"/>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0F3101C"/>
    <w:rsid w:val="627A1EFE"/>
    <w:rsid w:val="6430CA1E"/>
    <w:rsid w:val="64A77D71"/>
    <w:rsid w:val="67CDBF32"/>
    <w:rsid w:val="69BF5CB2"/>
    <w:rsid w:val="6A5A44EA"/>
    <w:rsid w:val="6FB1C296"/>
    <w:rsid w:val="704BBC67"/>
    <w:rsid w:val="71196829"/>
    <w:rsid w:val="711EF752"/>
    <w:rsid w:val="71AF7BE7"/>
    <w:rsid w:val="71BE607B"/>
    <w:rsid w:val="7234CC7D"/>
    <w:rsid w:val="75036ADF"/>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15:docId w15:val="{D6C5ED86-C5DF-43E7-B0B2-69F90549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5C"/>
    <w:pPr>
      <w:spacing w:after="12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B76907"/>
    <w:pPr>
      <w:numPr>
        <w:numId w:val="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BE35EB"/>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p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p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1260AD"/>
    <w:pPr>
      <w:spacing w:before="100" w:beforeAutospacing="1" w:after="100" w:afterAutospacing="1"/>
      <w:ind w:left="360"/>
    </w:pPr>
  </w:style>
  <w:style w:type="paragraph" w:customStyle="1" w:styleId="pf1">
    <w:name w:val="pf1"/>
    <w:basedOn w:val="Normal"/>
    <w:rsid w:val="001260AD"/>
    <w:pPr>
      <w:spacing w:before="100" w:beforeAutospacing="1" w:after="100" w:afterAutospacing="1"/>
      <w:ind w:left="720"/>
    </w:pPr>
  </w:style>
  <w:style w:type="paragraph" w:customStyle="1" w:styleId="pf2">
    <w:name w:val="pf2"/>
    <w:basedOn w:val="Normal"/>
    <w:rsid w:val="001260AD"/>
    <w:pPr>
      <w:spacing w:before="100" w:beforeAutospacing="1" w:after="100" w:afterAutospacing="1"/>
    </w:pPr>
  </w:style>
  <w:style w:type="character" w:customStyle="1" w:styleId="cf01">
    <w:name w:val="cf01"/>
    <w:basedOn w:val="DefaultParagraphFont"/>
    <w:rsid w:val="001260AD"/>
    <w:rPr>
      <w:rFonts w:ascii="Segoe UI" w:hAnsi="Segoe UI" w:cs="Segoe UI" w:hint="default"/>
      <w:sz w:val="18"/>
      <w:szCs w:val="18"/>
    </w:rPr>
  </w:style>
  <w:style w:type="character" w:customStyle="1" w:styleId="cf11">
    <w:name w:val="cf11"/>
    <w:basedOn w:val="DefaultParagraphFont"/>
    <w:rsid w:val="001260AD"/>
    <w:rPr>
      <w:rFonts w:ascii="Segoe UI" w:hAnsi="Segoe UI" w:cs="Segoe UI" w:hint="default"/>
      <w:b/>
      <w:bCs/>
      <w:sz w:val="18"/>
      <w:szCs w:val="18"/>
    </w:rPr>
  </w:style>
  <w:style w:type="paragraph" w:customStyle="1" w:styleId="B1">
    <w:name w:val="B1"/>
    <w:basedOn w:val="List"/>
    <w:link w:val="B1Char"/>
    <w:qFormat/>
    <w:rsid w:val="005F411D"/>
    <w:pPr>
      <w:spacing w:after="180"/>
      <w:ind w:left="568" w:hanging="284"/>
      <w:contextualSpacing w:val="0"/>
    </w:pPr>
    <w:rPr>
      <w:szCs w:val="20"/>
      <w:lang w:val="en-GB"/>
    </w:rPr>
  </w:style>
  <w:style w:type="paragraph" w:customStyle="1" w:styleId="B2">
    <w:name w:val="B2"/>
    <w:basedOn w:val="List2"/>
    <w:link w:val="B2Char"/>
    <w:qFormat/>
    <w:rsid w:val="005F411D"/>
    <w:pPr>
      <w:spacing w:after="180"/>
      <w:ind w:left="851" w:hanging="284"/>
      <w:contextualSpacing w:val="0"/>
    </w:pPr>
    <w:rPr>
      <w:szCs w:val="20"/>
      <w:lang w:val="en-GB"/>
    </w:rPr>
  </w:style>
  <w:style w:type="paragraph" w:customStyle="1" w:styleId="B3">
    <w:name w:val="B3"/>
    <w:basedOn w:val="List3"/>
    <w:link w:val="B3Char"/>
    <w:qFormat/>
    <w:rsid w:val="005F411D"/>
    <w:pPr>
      <w:spacing w:after="180"/>
      <w:ind w:left="1135" w:hanging="284"/>
      <w:contextualSpacing w:val="0"/>
    </w:pPr>
    <w:rPr>
      <w:szCs w:val="20"/>
      <w:lang w:val="en-GB"/>
    </w:rPr>
  </w:style>
  <w:style w:type="character" w:customStyle="1" w:styleId="B1Char">
    <w:name w:val="B1 Char"/>
    <w:link w:val="B1"/>
    <w:qFormat/>
    <w:rsid w:val="005F411D"/>
    <w:rPr>
      <w:rFonts w:ascii="Times New Roman" w:eastAsia="Times New Roman" w:hAnsi="Times New Roman" w:cs="Times New Roman"/>
      <w:sz w:val="20"/>
      <w:szCs w:val="20"/>
      <w:lang w:val="en-GB"/>
    </w:rPr>
  </w:style>
  <w:style w:type="character" w:customStyle="1" w:styleId="B2Char">
    <w:name w:val="B2 Char"/>
    <w:link w:val="B2"/>
    <w:qFormat/>
    <w:locked/>
    <w:rsid w:val="005F411D"/>
    <w:rPr>
      <w:rFonts w:ascii="Times New Roman" w:eastAsia="Times New Roman" w:hAnsi="Times New Roman" w:cs="Times New Roman"/>
      <w:sz w:val="20"/>
      <w:szCs w:val="20"/>
      <w:lang w:val="en-GB"/>
    </w:rPr>
  </w:style>
  <w:style w:type="character" w:customStyle="1" w:styleId="B3Char">
    <w:name w:val="B3 Char"/>
    <w:link w:val="B3"/>
    <w:qFormat/>
    <w:locked/>
    <w:rsid w:val="005F411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F411D"/>
    <w:pPr>
      <w:ind w:left="283" w:hanging="283"/>
      <w:contextualSpacing/>
    </w:pPr>
  </w:style>
  <w:style w:type="paragraph" w:styleId="List2">
    <w:name w:val="List 2"/>
    <w:basedOn w:val="Normal"/>
    <w:uiPriority w:val="99"/>
    <w:semiHidden/>
    <w:unhideWhenUsed/>
    <w:rsid w:val="005F411D"/>
    <w:pPr>
      <w:ind w:left="566" w:hanging="283"/>
      <w:contextualSpacing/>
    </w:pPr>
  </w:style>
  <w:style w:type="paragraph" w:styleId="List3">
    <w:name w:val="List 3"/>
    <w:basedOn w:val="Normal"/>
    <w:uiPriority w:val="99"/>
    <w:semiHidden/>
    <w:unhideWhenUsed/>
    <w:rsid w:val="005F411D"/>
    <w:pPr>
      <w:ind w:left="849" w:hanging="283"/>
      <w:contextualSpacing/>
    </w:pPr>
  </w:style>
  <w:style w:type="character" w:customStyle="1" w:styleId="TALCar">
    <w:name w:val="TAL Car"/>
    <w:link w:val="TAL"/>
    <w:qFormat/>
    <w:locked/>
    <w:rsid w:val="003E573D"/>
    <w:rPr>
      <w:rFonts w:ascii="Arial" w:hAnsi="Arial"/>
      <w:kern w:val="2"/>
      <w:sz w:val="18"/>
      <w14:ligatures w14:val="standardContextual"/>
    </w:rPr>
  </w:style>
  <w:style w:type="paragraph" w:customStyle="1" w:styleId="TAL">
    <w:name w:val="TAL"/>
    <w:basedOn w:val="Normal"/>
    <w:link w:val="TALCar"/>
    <w:rsid w:val="003E573D"/>
    <w:pPr>
      <w:keepNext/>
      <w:keepLines/>
      <w:spacing w:line="256" w:lineRule="auto"/>
    </w:pPr>
    <w:rPr>
      <w:rFonts w:ascii="Arial" w:hAnsi="Arial"/>
      <w:kern w:val="2"/>
      <w:sz w:val="18"/>
      <w14:ligatures w14:val="standardContextual"/>
    </w:rPr>
  </w:style>
  <w:style w:type="paragraph" w:customStyle="1" w:styleId="Agreement">
    <w:name w:val="Agreement"/>
    <w:basedOn w:val="Normal"/>
    <w:next w:val="Normal"/>
    <w:uiPriority w:val="99"/>
    <w:qFormat/>
    <w:rsid w:val="003E573D"/>
    <w:pPr>
      <w:numPr>
        <w:numId w:val="10"/>
      </w:numPr>
      <w:spacing w:before="60" w:line="256" w:lineRule="auto"/>
    </w:pPr>
    <w:rPr>
      <w:rFonts w:ascii="Arial" w:eastAsia="MS Mincho" w:hAnsi="Arial"/>
      <w:b/>
      <w:kern w:val="2"/>
      <w:sz w:val="22"/>
      <w14:ligatures w14:val="standardContextual"/>
    </w:rPr>
  </w:style>
  <w:style w:type="paragraph" w:customStyle="1" w:styleId="TAH">
    <w:name w:val="TAH"/>
    <w:basedOn w:val="TAC"/>
    <w:link w:val="TAHCar"/>
    <w:qFormat/>
    <w:rsid w:val="006C0C4C"/>
    <w:rPr>
      <w:b/>
    </w:rPr>
  </w:style>
  <w:style w:type="paragraph" w:customStyle="1" w:styleId="TAC">
    <w:name w:val="TAC"/>
    <w:basedOn w:val="Normal"/>
    <w:link w:val="TACChar"/>
    <w:qFormat/>
    <w:rsid w:val="006C0C4C"/>
    <w:pPr>
      <w:keepNext/>
      <w:keepLines/>
      <w:jc w:val="center"/>
    </w:pPr>
    <w:rPr>
      <w:rFonts w:ascii="Arial" w:eastAsia="SimSun" w:hAnsi="Arial"/>
      <w:sz w:val="18"/>
      <w:szCs w:val="20"/>
      <w:lang w:val="en-GB"/>
    </w:rPr>
  </w:style>
  <w:style w:type="paragraph" w:customStyle="1" w:styleId="TH">
    <w:name w:val="TH"/>
    <w:basedOn w:val="Normal"/>
    <w:link w:val="THChar"/>
    <w:qFormat/>
    <w:rsid w:val="006C0C4C"/>
    <w:pPr>
      <w:keepNext/>
      <w:keepLines/>
      <w:spacing w:before="60" w:after="180"/>
      <w:jc w:val="center"/>
    </w:pPr>
    <w:rPr>
      <w:rFonts w:ascii="Arial" w:eastAsia="SimSun" w:hAnsi="Arial"/>
      <w:b/>
      <w:szCs w:val="20"/>
      <w:lang w:val="en-GB"/>
    </w:rPr>
  </w:style>
  <w:style w:type="paragraph" w:customStyle="1" w:styleId="TAN">
    <w:name w:val="TAN"/>
    <w:basedOn w:val="Normal"/>
    <w:link w:val="TANChar"/>
    <w:qFormat/>
    <w:rsid w:val="006C0C4C"/>
    <w:pPr>
      <w:keepNext/>
      <w:keepLines/>
      <w:ind w:left="851" w:hanging="851"/>
    </w:pPr>
    <w:rPr>
      <w:rFonts w:ascii="Arial" w:eastAsia="SimSun" w:hAnsi="Arial"/>
      <w:sz w:val="18"/>
      <w:szCs w:val="20"/>
      <w:lang w:val="en-GB"/>
    </w:rPr>
  </w:style>
  <w:style w:type="character" w:customStyle="1" w:styleId="TAHCar">
    <w:name w:val="TAH Car"/>
    <w:link w:val="TAH"/>
    <w:qFormat/>
    <w:rsid w:val="006C0C4C"/>
    <w:rPr>
      <w:rFonts w:ascii="Arial" w:eastAsia="SimSun" w:hAnsi="Arial" w:cs="Times New Roman"/>
      <w:b/>
      <w:sz w:val="18"/>
      <w:szCs w:val="20"/>
      <w:lang w:val="en-GB"/>
    </w:rPr>
  </w:style>
  <w:style w:type="character" w:customStyle="1" w:styleId="THChar">
    <w:name w:val="TH Char"/>
    <w:link w:val="TH"/>
    <w:qFormat/>
    <w:rsid w:val="006C0C4C"/>
    <w:rPr>
      <w:rFonts w:ascii="Arial" w:eastAsia="SimSun" w:hAnsi="Arial" w:cs="Times New Roman"/>
      <w:b/>
      <w:sz w:val="20"/>
      <w:szCs w:val="20"/>
      <w:lang w:val="en-GB"/>
    </w:rPr>
  </w:style>
  <w:style w:type="character" w:customStyle="1" w:styleId="TANChar">
    <w:name w:val="TAN Char"/>
    <w:link w:val="TAN"/>
    <w:qFormat/>
    <w:rsid w:val="006C0C4C"/>
    <w:rPr>
      <w:rFonts w:ascii="Arial" w:eastAsia="SimSun" w:hAnsi="Arial" w:cs="Times New Roman"/>
      <w:sz w:val="18"/>
      <w:szCs w:val="20"/>
      <w:lang w:val="en-GB"/>
    </w:rPr>
  </w:style>
  <w:style w:type="character" w:customStyle="1" w:styleId="TACChar">
    <w:name w:val="TAC Char"/>
    <w:link w:val="TAC"/>
    <w:qFormat/>
    <w:rsid w:val="006C0C4C"/>
    <w:rPr>
      <w:rFonts w:ascii="Arial" w:eastAsia="SimSun" w:hAnsi="Arial" w:cs="Times New Roman"/>
      <w:sz w:val="18"/>
      <w:szCs w:val="20"/>
      <w:lang w:val="en-GB"/>
    </w:rPr>
  </w:style>
  <w:style w:type="paragraph" w:customStyle="1" w:styleId="B4">
    <w:name w:val="B4"/>
    <w:basedOn w:val="List4"/>
    <w:link w:val="B4Char"/>
    <w:qFormat/>
    <w:rsid w:val="006F202D"/>
    <w:pPr>
      <w:spacing w:after="180"/>
      <w:ind w:left="1418" w:hanging="284"/>
      <w:contextualSpacing w:val="0"/>
    </w:pPr>
    <w:rPr>
      <w:rFonts w:eastAsia="SimSun"/>
      <w:szCs w:val="20"/>
      <w:lang w:val="en-GB"/>
    </w:rPr>
  </w:style>
  <w:style w:type="character" w:customStyle="1" w:styleId="B4Char">
    <w:name w:val="B4 Char"/>
    <w:link w:val="B4"/>
    <w:qFormat/>
    <w:rsid w:val="006F202D"/>
    <w:rPr>
      <w:rFonts w:ascii="Times New Roman" w:eastAsia="SimSun" w:hAnsi="Times New Roman" w:cs="Times New Roman"/>
      <w:sz w:val="20"/>
      <w:szCs w:val="20"/>
      <w:lang w:val="en-GB"/>
    </w:rPr>
  </w:style>
  <w:style w:type="paragraph" w:styleId="List4">
    <w:name w:val="List 4"/>
    <w:basedOn w:val="Normal"/>
    <w:uiPriority w:val="99"/>
    <w:semiHidden/>
    <w:unhideWhenUsed/>
    <w:rsid w:val="006F202D"/>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7070">
      <w:bodyDiv w:val="1"/>
      <w:marLeft w:val="0"/>
      <w:marRight w:val="0"/>
      <w:marTop w:val="0"/>
      <w:marBottom w:val="0"/>
      <w:divBdr>
        <w:top w:val="none" w:sz="0" w:space="0" w:color="auto"/>
        <w:left w:val="none" w:sz="0" w:space="0" w:color="auto"/>
        <w:bottom w:val="none" w:sz="0" w:space="0" w:color="auto"/>
        <w:right w:val="none" w:sz="0" w:space="0" w:color="auto"/>
      </w:divBdr>
    </w:div>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78910192">
      <w:bodyDiv w:val="1"/>
      <w:marLeft w:val="0"/>
      <w:marRight w:val="0"/>
      <w:marTop w:val="0"/>
      <w:marBottom w:val="0"/>
      <w:divBdr>
        <w:top w:val="none" w:sz="0" w:space="0" w:color="auto"/>
        <w:left w:val="none" w:sz="0" w:space="0" w:color="auto"/>
        <w:bottom w:val="none" w:sz="0" w:space="0" w:color="auto"/>
        <w:right w:val="none" w:sz="0" w:space="0" w:color="auto"/>
      </w:divBdr>
    </w:div>
    <w:div w:id="104424488">
      <w:bodyDiv w:val="1"/>
      <w:marLeft w:val="0"/>
      <w:marRight w:val="0"/>
      <w:marTop w:val="0"/>
      <w:marBottom w:val="0"/>
      <w:divBdr>
        <w:top w:val="none" w:sz="0" w:space="0" w:color="auto"/>
        <w:left w:val="none" w:sz="0" w:space="0" w:color="auto"/>
        <w:bottom w:val="none" w:sz="0" w:space="0" w:color="auto"/>
        <w:right w:val="none" w:sz="0" w:space="0" w:color="auto"/>
      </w:divBdr>
    </w:div>
    <w:div w:id="137261874">
      <w:bodyDiv w:val="1"/>
      <w:marLeft w:val="0"/>
      <w:marRight w:val="0"/>
      <w:marTop w:val="0"/>
      <w:marBottom w:val="0"/>
      <w:divBdr>
        <w:top w:val="none" w:sz="0" w:space="0" w:color="auto"/>
        <w:left w:val="none" w:sz="0" w:space="0" w:color="auto"/>
        <w:bottom w:val="none" w:sz="0" w:space="0" w:color="auto"/>
        <w:right w:val="none" w:sz="0" w:space="0" w:color="auto"/>
      </w:divBdr>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5274746">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181630812">
      <w:bodyDiv w:val="1"/>
      <w:marLeft w:val="0"/>
      <w:marRight w:val="0"/>
      <w:marTop w:val="0"/>
      <w:marBottom w:val="0"/>
      <w:divBdr>
        <w:top w:val="none" w:sz="0" w:space="0" w:color="auto"/>
        <w:left w:val="none" w:sz="0" w:space="0" w:color="auto"/>
        <w:bottom w:val="none" w:sz="0" w:space="0" w:color="auto"/>
        <w:right w:val="none" w:sz="0" w:space="0" w:color="auto"/>
      </w:divBdr>
      <w:divsChild>
        <w:div w:id="617491075">
          <w:marLeft w:val="0"/>
          <w:marRight w:val="0"/>
          <w:marTop w:val="0"/>
          <w:marBottom w:val="0"/>
          <w:divBdr>
            <w:top w:val="none" w:sz="0" w:space="0" w:color="auto"/>
            <w:left w:val="none" w:sz="0" w:space="0" w:color="auto"/>
            <w:bottom w:val="none" w:sz="0" w:space="0" w:color="auto"/>
            <w:right w:val="none" w:sz="0" w:space="0" w:color="auto"/>
          </w:divBdr>
        </w:div>
      </w:divsChild>
    </w:div>
    <w:div w:id="183134898">
      <w:bodyDiv w:val="1"/>
      <w:marLeft w:val="0"/>
      <w:marRight w:val="0"/>
      <w:marTop w:val="0"/>
      <w:marBottom w:val="0"/>
      <w:divBdr>
        <w:top w:val="none" w:sz="0" w:space="0" w:color="auto"/>
        <w:left w:val="none" w:sz="0" w:space="0" w:color="auto"/>
        <w:bottom w:val="none" w:sz="0" w:space="0" w:color="auto"/>
        <w:right w:val="none" w:sz="0" w:space="0" w:color="auto"/>
      </w:divBdr>
    </w:div>
    <w:div w:id="211353889">
      <w:bodyDiv w:val="1"/>
      <w:marLeft w:val="0"/>
      <w:marRight w:val="0"/>
      <w:marTop w:val="0"/>
      <w:marBottom w:val="0"/>
      <w:divBdr>
        <w:top w:val="none" w:sz="0" w:space="0" w:color="auto"/>
        <w:left w:val="none" w:sz="0" w:space="0" w:color="auto"/>
        <w:bottom w:val="none" w:sz="0" w:space="0" w:color="auto"/>
        <w:right w:val="none" w:sz="0" w:space="0" w:color="auto"/>
      </w:divBdr>
    </w:div>
    <w:div w:id="21970816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296569661">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27370643">
      <w:bodyDiv w:val="1"/>
      <w:marLeft w:val="0"/>
      <w:marRight w:val="0"/>
      <w:marTop w:val="0"/>
      <w:marBottom w:val="0"/>
      <w:divBdr>
        <w:top w:val="none" w:sz="0" w:space="0" w:color="auto"/>
        <w:left w:val="none" w:sz="0" w:space="0" w:color="auto"/>
        <w:bottom w:val="none" w:sz="0" w:space="0" w:color="auto"/>
        <w:right w:val="none" w:sz="0" w:space="0" w:color="auto"/>
      </w:divBdr>
    </w:div>
    <w:div w:id="378020394">
      <w:bodyDiv w:val="1"/>
      <w:marLeft w:val="0"/>
      <w:marRight w:val="0"/>
      <w:marTop w:val="0"/>
      <w:marBottom w:val="0"/>
      <w:divBdr>
        <w:top w:val="none" w:sz="0" w:space="0" w:color="auto"/>
        <w:left w:val="none" w:sz="0" w:space="0" w:color="auto"/>
        <w:bottom w:val="none" w:sz="0" w:space="0" w:color="auto"/>
        <w:right w:val="none" w:sz="0" w:space="0" w:color="auto"/>
      </w:divBdr>
    </w:div>
    <w:div w:id="388845050">
      <w:bodyDiv w:val="1"/>
      <w:marLeft w:val="0"/>
      <w:marRight w:val="0"/>
      <w:marTop w:val="0"/>
      <w:marBottom w:val="0"/>
      <w:divBdr>
        <w:top w:val="none" w:sz="0" w:space="0" w:color="auto"/>
        <w:left w:val="none" w:sz="0" w:space="0" w:color="auto"/>
        <w:bottom w:val="none" w:sz="0" w:space="0" w:color="auto"/>
        <w:right w:val="none" w:sz="0" w:space="0" w:color="auto"/>
      </w:divBdr>
      <w:divsChild>
        <w:div w:id="1473906071">
          <w:marLeft w:val="0"/>
          <w:marRight w:val="0"/>
          <w:marTop w:val="0"/>
          <w:marBottom w:val="0"/>
          <w:divBdr>
            <w:top w:val="none" w:sz="0" w:space="0" w:color="auto"/>
            <w:left w:val="none" w:sz="0" w:space="0" w:color="auto"/>
            <w:bottom w:val="none" w:sz="0" w:space="0" w:color="auto"/>
            <w:right w:val="none" w:sz="0" w:space="0" w:color="auto"/>
          </w:divBdr>
        </w:div>
      </w:divsChild>
    </w:div>
    <w:div w:id="412431311">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434717371">
      <w:bodyDiv w:val="1"/>
      <w:marLeft w:val="0"/>
      <w:marRight w:val="0"/>
      <w:marTop w:val="0"/>
      <w:marBottom w:val="0"/>
      <w:divBdr>
        <w:top w:val="none" w:sz="0" w:space="0" w:color="auto"/>
        <w:left w:val="none" w:sz="0" w:space="0" w:color="auto"/>
        <w:bottom w:val="none" w:sz="0" w:space="0" w:color="auto"/>
        <w:right w:val="none" w:sz="0" w:space="0" w:color="auto"/>
      </w:divBdr>
    </w:div>
    <w:div w:id="482628445">
      <w:bodyDiv w:val="1"/>
      <w:marLeft w:val="0"/>
      <w:marRight w:val="0"/>
      <w:marTop w:val="0"/>
      <w:marBottom w:val="0"/>
      <w:divBdr>
        <w:top w:val="none" w:sz="0" w:space="0" w:color="auto"/>
        <w:left w:val="none" w:sz="0" w:space="0" w:color="auto"/>
        <w:bottom w:val="none" w:sz="0" w:space="0" w:color="auto"/>
        <w:right w:val="none" w:sz="0" w:space="0" w:color="auto"/>
      </w:divBdr>
    </w:div>
    <w:div w:id="488207555">
      <w:bodyDiv w:val="1"/>
      <w:marLeft w:val="0"/>
      <w:marRight w:val="0"/>
      <w:marTop w:val="0"/>
      <w:marBottom w:val="0"/>
      <w:divBdr>
        <w:top w:val="none" w:sz="0" w:space="0" w:color="auto"/>
        <w:left w:val="none" w:sz="0" w:space="0" w:color="auto"/>
        <w:bottom w:val="none" w:sz="0" w:space="0" w:color="auto"/>
        <w:right w:val="none" w:sz="0" w:space="0" w:color="auto"/>
      </w:divBdr>
    </w:div>
    <w:div w:id="499733393">
      <w:bodyDiv w:val="1"/>
      <w:marLeft w:val="0"/>
      <w:marRight w:val="0"/>
      <w:marTop w:val="0"/>
      <w:marBottom w:val="0"/>
      <w:divBdr>
        <w:top w:val="none" w:sz="0" w:space="0" w:color="auto"/>
        <w:left w:val="none" w:sz="0" w:space="0" w:color="auto"/>
        <w:bottom w:val="none" w:sz="0" w:space="0" w:color="auto"/>
        <w:right w:val="none" w:sz="0" w:space="0" w:color="auto"/>
      </w:divBdr>
    </w:div>
    <w:div w:id="501433038">
      <w:bodyDiv w:val="1"/>
      <w:marLeft w:val="0"/>
      <w:marRight w:val="0"/>
      <w:marTop w:val="0"/>
      <w:marBottom w:val="0"/>
      <w:divBdr>
        <w:top w:val="none" w:sz="0" w:space="0" w:color="auto"/>
        <w:left w:val="none" w:sz="0" w:space="0" w:color="auto"/>
        <w:bottom w:val="none" w:sz="0" w:space="0" w:color="auto"/>
        <w:right w:val="none" w:sz="0" w:space="0" w:color="auto"/>
      </w:divBdr>
    </w:div>
    <w:div w:id="503058175">
      <w:bodyDiv w:val="1"/>
      <w:marLeft w:val="0"/>
      <w:marRight w:val="0"/>
      <w:marTop w:val="0"/>
      <w:marBottom w:val="0"/>
      <w:divBdr>
        <w:top w:val="none" w:sz="0" w:space="0" w:color="auto"/>
        <w:left w:val="none" w:sz="0" w:space="0" w:color="auto"/>
        <w:bottom w:val="none" w:sz="0" w:space="0" w:color="auto"/>
        <w:right w:val="none" w:sz="0" w:space="0" w:color="auto"/>
      </w:divBdr>
    </w:div>
    <w:div w:id="50594254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3274804">
      <w:bodyDiv w:val="1"/>
      <w:marLeft w:val="0"/>
      <w:marRight w:val="0"/>
      <w:marTop w:val="0"/>
      <w:marBottom w:val="0"/>
      <w:divBdr>
        <w:top w:val="none" w:sz="0" w:space="0" w:color="auto"/>
        <w:left w:val="none" w:sz="0" w:space="0" w:color="auto"/>
        <w:bottom w:val="none" w:sz="0" w:space="0" w:color="auto"/>
        <w:right w:val="none" w:sz="0" w:space="0" w:color="auto"/>
      </w:divBdr>
    </w:div>
    <w:div w:id="533883530">
      <w:bodyDiv w:val="1"/>
      <w:marLeft w:val="0"/>
      <w:marRight w:val="0"/>
      <w:marTop w:val="0"/>
      <w:marBottom w:val="0"/>
      <w:divBdr>
        <w:top w:val="none" w:sz="0" w:space="0" w:color="auto"/>
        <w:left w:val="none" w:sz="0" w:space="0" w:color="auto"/>
        <w:bottom w:val="none" w:sz="0" w:space="0" w:color="auto"/>
        <w:right w:val="none" w:sz="0" w:space="0" w:color="auto"/>
      </w:divBdr>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43831767">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583538242">
      <w:bodyDiv w:val="1"/>
      <w:marLeft w:val="0"/>
      <w:marRight w:val="0"/>
      <w:marTop w:val="0"/>
      <w:marBottom w:val="0"/>
      <w:divBdr>
        <w:top w:val="none" w:sz="0" w:space="0" w:color="auto"/>
        <w:left w:val="none" w:sz="0" w:space="0" w:color="auto"/>
        <w:bottom w:val="none" w:sz="0" w:space="0" w:color="auto"/>
        <w:right w:val="none" w:sz="0" w:space="0" w:color="auto"/>
      </w:divBdr>
    </w:div>
    <w:div w:id="611280182">
      <w:bodyDiv w:val="1"/>
      <w:marLeft w:val="0"/>
      <w:marRight w:val="0"/>
      <w:marTop w:val="0"/>
      <w:marBottom w:val="0"/>
      <w:divBdr>
        <w:top w:val="none" w:sz="0" w:space="0" w:color="auto"/>
        <w:left w:val="none" w:sz="0" w:space="0" w:color="auto"/>
        <w:bottom w:val="none" w:sz="0" w:space="0" w:color="auto"/>
        <w:right w:val="none" w:sz="0" w:space="0" w:color="auto"/>
      </w:divBdr>
    </w:div>
    <w:div w:id="624850198">
      <w:bodyDiv w:val="1"/>
      <w:marLeft w:val="0"/>
      <w:marRight w:val="0"/>
      <w:marTop w:val="0"/>
      <w:marBottom w:val="0"/>
      <w:divBdr>
        <w:top w:val="none" w:sz="0" w:space="0" w:color="auto"/>
        <w:left w:val="none" w:sz="0" w:space="0" w:color="auto"/>
        <w:bottom w:val="none" w:sz="0" w:space="0" w:color="auto"/>
        <w:right w:val="none" w:sz="0" w:space="0" w:color="auto"/>
      </w:divBdr>
    </w:div>
    <w:div w:id="633146413">
      <w:bodyDiv w:val="1"/>
      <w:marLeft w:val="0"/>
      <w:marRight w:val="0"/>
      <w:marTop w:val="0"/>
      <w:marBottom w:val="0"/>
      <w:divBdr>
        <w:top w:val="none" w:sz="0" w:space="0" w:color="auto"/>
        <w:left w:val="none" w:sz="0" w:space="0" w:color="auto"/>
        <w:bottom w:val="none" w:sz="0" w:space="0" w:color="auto"/>
        <w:right w:val="none" w:sz="0" w:space="0" w:color="auto"/>
      </w:divBdr>
      <w:divsChild>
        <w:div w:id="1801066784">
          <w:marLeft w:val="0"/>
          <w:marRight w:val="0"/>
          <w:marTop w:val="0"/>
          <w:marBottom w:val="0"/>
          <w:divBdr>
            <w:top w:val="none" w:sz="0" w:space="0" w:color="auto"/>
            <w:left w:val="none" w:sz="0" w:space="0" w:color="auto"/>
            <w:bottom w:val="none" w:sz="0" w:space="0" w:color="auto"/>
            <w:right w:val="none" w:sz="0" w:space="0" w:color="auto"/>
          </w:divBdr>
        </w:div>
      </w:divsChild>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72605287">
      <w:bodyDiv w:val="1"/>
      <w:marLeft w:val="0"/>
      <w:marRight w:val="0"/>
      <w:marTop w:val="0"/>
      <w:marBottom w:val="0"/>
      <w:divBdr>
        <w:top w:val="none" w:sz="0" w:space="0" w:color="auto"/>
        <w:left w:val="none" w:sz="0" w:space="0" w:color="auto"/>
        <w:bottom w:val="none" w:sz="0" w:space="0" w:color="auto"/>
        <w:right w:val="none" w:sz="0" w:space="0" w:color="auto"/>
      </w:divBdr>
    </w:div>
    <w:div w:id="675348701">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14739719">
      <w:bodyDiv w:val="1"/>
      <w:marLeft w:val="0"/>
      <w:marRight w:val="0"/>
      <w:marTop w:val="0"/>
      <w:marBottom w:val="0"/>
      <w:divBdr>
        <w:top w:val="none" w:sz="0" w:space="0" w:color="auto"/>
        <w:left w:val="none" w:sz="0" w:space="0" w:color="auto"/>
        <w:bottom w:val="none" w:sz="0" w:space="0" w:color="auto"/>
        <w:right w:val="none" w:sz="0" w:space="0" w:color="auto"/>
      </w:divBdr>
    </w:div>
    <w:div w:id="721752307">
      <w:bodyDiv w:val="1"/>
      <w:marLeft w:val="0"/>
      <w:marRight w:val="0"/>
      <w:marTop w:val="0"/>
      <w:marBottom w:val="0"/>
      <w:divBdr>
        <w:top w:val="none" w:sz="0" w:space="0" w:color="auto"/>
        <w:left w:val="none" w:sz="0" w:space="0" w:color="auto"/>
        <w:bottom w:val="none" w:sz="0" w:space="0" w:color="auto"/>
        <w:right w:val="none" w:sz="0" w:space="0" w:color="auto"/>
      </w:divBdr>
    </w:div>
    <w:div w:id="723141451">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46726659">
      <w:bodyDiv w:val="1"/>
      <w:marLeft w:val="0"/>
      <w:marRight w:val="0"/>
      <w:marTop w:val="0"/>
      <w:marBottom w:val="0"/>
      <w:divBdr>
        <w:top w:val="none" w:sz="0" w:space="0" w:color="auto"/>
        <w:left w:val="none" w:sz="0" w:space="0" w:color="auto"/>
        <w:bottom w:val="none" w:sz="0" w:space="0" w:color="auto"/>
        <w:right w:val="none" w:sz="0" w:space="0" w:color="auto"/>
      </w:divBdr>
    </w:div>
    <w:div w:id="75467338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00880933">
      <w:bodyDiv w:val="1"/>
      <w:marLeft w:val="0"/>
      <w:marRight w:val="0"/>
      <w:marTop w:val="0"/>
      <w:marBottom w:val="0"/>
      <w:divBdr>
        <w:top w:val="none" w:sz="0" w:space="0" w:color="auto"/>
        <w:left w:val="none" w:sz="0" w:space="0" w:color="auto"/>
        <w:bottom w:val="none" w:sz="0" w:space="0" w:color="auto"/>
        <w:right w:val="none" w:sz="0" w:space="0" w:color="auto"/>
      </w:divBdr>
    </w:div>
    <w:div w:id="802508265">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01597342">
      <w:bodyDiv w:val="1"/>
      <w:marLeft w:val="0"/>
      <w:marRight w:val="0"/>
      <w:marTop w:val="0"/>
      <w:marBottom w:val="0"/>
      <w:divBdr>
        <w:top w:val="none" w:sz="0" w:space="0" w:color="auto"/>
        <w:left w:val="none" w:sz="0" w:space="0" w:color="auto"/>
        <w:bottom w:val="none" w:sz="0" w:space="0" w:color="auto"/>
        <w:right w:val="none" w:sz="0" w:space="0" w:color="auto"/>
      </w:divBdr>
      <w:divsChild>
        <w:div w:id="1463843022">
          <w:marLeft w:val="0"/>
          <w:marRight w:val="0"/>
          <w:marTop w:val="0"/>
          <w:marBottom w:val="0"/>
          <w:divBdr>
            <w:top w:val="none" w:sz="0" w:space="0" w:color="auto"/>
            <w:left w:val="none" w:sz="0" w:space="0" w:color="auto"/>
            <w:bottom w:val="none" w:sz="0" w:space="0" w:color="auto"/>
            <w:right w:val="none" w:sz="0" w:space="0" w:color="auto"/>
          </w:divBdr>
        </w:div>
      </w:divsChild>
    </w:div>
    <w:div w:id="912468533">
      <w:bodyDiv w:val="1"/>
      <w:marLeft w:val="0"/>
      <w:marRight w:val="0"/>
      <w:marTop w:val="0"/>
      <w:marBottom w:val="0"/>
      <w:divBdr>
        <w:top w:val="none" w:sz="0" w:space="0" w:color="auto"/>
        <w:left w:val="none" w:sz="0" w:space="0" w:color="auto"/>
        <w:bottom w:val="none" w:sz="0" w:space="0" w:color="auto"/>
        <w:right w:val="none" w:sz="0" w:space="0" w:color="auto"/>
      </w:divBdr>
      <w:divsChild>
        <w:div w:id="1252853009">
          <w:marLeft w:val="0"/>
          <w:marRight w:val="0"/>
          <w:marTop w:val="0"/>
          <w:marBottom w:val="0"/>
          <w:divBdr>
            <w:top w:val="none" w:sz="0" w:space="0" w:color="auto"/>
            <w:left w:val="none" w:sz="0" w:space="0" w:color="auto"/>
            <w:bottom w:val="none" w:sz="0" w:space="0" w:color="auto"/>
            <w:right w:val="none" w:sz="0" w:space="0" w:color="auto"/>
          </w:divBdr>
        </w:div>
      </w:divsChild>
    </w:div>
    <w:div w:id="920018862">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959604587">
      <w:bodyDiv w:val="1"/>
      <w:marLeft w:val="0"/>
      <w:marRight w:val="0"/>
      <w:marTop w:val="0"/>
      <w:marBottom w:val="0"/>
      <w:divBdr>
        <w:top w:val="none" w:sz="0" w:space="0" w:color="auto"/>
        <w:left w:val="none" w:sz="0" w:space="0" w:color="auto"/>
        <w:bottom w:val="none" w:sz="0" w:space="0" w:color="auto"/>
        <w:right w:val="none" w:sz="0" w:space="0" w:color="auto"/>
      </w:divBdr>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06133343">
      <w:bodyDiv w:val="1"/>
      <w:marLeft w:val="0"/>
      <w:marRight w:val="0"/>
      <w:marTop w:val="0"/>
      <w:marBottom w:val="0"/>
      <w:divBdr>
        <w:top w:val="none" w:sz="0" w:space="0" w:color="auto"/>
        <w:left w:val="none" w:sz="0" w:space="0" w:color="auto"/>
        <w:bottom w:val="none" w:sz="0" w:space="0" w:color="auto"/>
        <w:right w:val="none" w:sz="0" w:space="0" w:color="auto"/>
      </w:divBdr>
    </w:div>
    <w:div w:id="1019894061">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65639081">
      <w:bodyDiv w:val="1"/>
      <w:marLeft w:val="0"/>
      <w:marRight w:val="0"/>
      <w:marTop w:val="0"/>
      <w:marBottom w:val="0"/>
      <w:divBdr>
        <w:top w:val="none" w:sz="0" w:space="0" w:color="auto"/>
        <w:left w:val="none" w:sz="0" w:space="0" w:color="auto"/>
        <w:bottom w:val="none" w:sz="0" w:space="0" w:color="auto"/>
        <w:right w:val="none" w:sz="0" w:space="0" w:color="auto"/>
      </w:divBdr>
    </w:div>
    <w:div w:id="1086878491">
      <w:bodyDiv w:val="1"/>
      <w:marLeft w:val="0"/>
      <w:marRight w:val="0"/>
      <w:marTop w:val="0"/>
      <w:marBottom w:val="0"/>
      <w:divBdr>
        <w:top w:val="none" w:sz="0" w:space="0" w:color="auto"/>
        <w:left w:val="none" w:sz="0" w:space="0" w:color="auto"/>
        <w:bottom w:val="none" w:sz="0" w:space="0" w:color="auto"/>
        <w:right w:val="none" w:sz="0" w:space="0" w:color="auto"/>
      </w:divBdr>
    </w:div>
    <w:div w:id="1115178252">
      <w:bodyDiv w:val="1"/>
      <w:marLeft w:val="0"/>
      <w:marRight w:val="0"/>
      <w:marTop w:val="0"/>
      <w:marBottom w:val="0"/>
      <w:divBdr>
        <w:top w:val="none" w:sz="0" w:space="0" w:color="auto"/>
        <w:left w:val="none" w:sz="0" w:space="0" w:color="auto"/>
        <w:bottom w:val="none" w:sz="0" w:space="0" w:color="auto"/>
        <w:right w:val="none" w:sz="0" w:space="0" w:color="auto"/>
      </w:divBdr>
    </w:div>
    <w:div w:id="1129395716">
      <w:bodyDiv w:val="1"/>
      <w:marLeft w:val="0"/>
      <w:marRight w:val="0"/>
      <w:marTop w:val="0"/>
      <w:marBottom w:val="0"/>
      <w:divBdr>
        <w:top w:val="none" w:sz="0" w:space="0" w:color="auto"/>
        <w:left w:val="none" w:sz="0" w:space="0" w:color="auto"/>
        <w:bottom w:val="none" w:sz="0" w:space="0" w:color="auto"/>
        <w:right w:val="none" w:sz="0" w:space="0" w:color="auto"/>
      </w:divBdr>
    </w:div>
    <w:div w:id="1132484841">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37453047">
      <w:bodyDiv w:val="1"/>
      <w:marLeft w:val="0"/>
      <w:marRight w:val="0"/>
      <w:marTop w:val="0"/>
      <w:marBottom w:val="0"/>
      <w:divBdr>
        <w:top w:val="none" w:sz="0" w:space="0" w:color="auto"/>
        <w:left w:val="none" w:sz="0" w:space="0" w:color="auto"/>
        <w:bottom w:val="none" w:sz="0" w:space="0" w:color="auto"/>
        <w:right w:val="none" w:sz="0" w:space="0" w:color="auto"/>
      </w:divBdr>
    </w:div>
    <w:div w:id="1138885795">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153228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19167059">
      <w:bodyDiv w:val="1"/>
      <w:marLeft w:val="0"/>
      <w:marRight w:val="0"/>
      <w:marTop w:val="0"/>
      <w:marBottom w:val="0"/>
      <w:divBdr>
        <w:top w:val="none" w:sz="0" w:space="0" w:color="auto"/>
        <w:left w:val="none" w:sz="0" w:space="0" w:color="auto"/>
        <w:bottom w:val="none" w:sz="0" w:space="0" w:color="auto"/>
        <w:right w:val="none" w:sz="0" w:space="0" w:color="auto"/>
      </w:divBdr>
    </w:div>
    <w:div w:id="1221793324">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72200855">
      <w:bodyDiv w:val="1"/>
      <w:marLeft w:val="0"/>
      <w:marRight w:val="0"/>
      <w:marTop w:val="0"/>
      <w:marBottom w:val="0"/>
      <w:divBdr>
        <w:top w:val="none" w:sz="0" w:space="0" w:color="auto"/>
        <w:left w:val="none" w:sz="0" w:space="0" w:color="auto"/>
        <w:bottom w:val="none" w:sz="0" w:space="0" w:color="auto"/>
        <w:right w:val="none" w:sz="0" w:space="0" w:color="auto"/>
      </w:divBdr>
    </w:div>
    <w:div w:id="1343049445">
      <w:bodyDiv w:val="1"/>
      <w:marLeft w:val="0"/>
      <w:marRight w:val="0"/>
      <w:marTop w:val="0"/>
      <w:marBottom w:val="0"/>
      <w:divBdr>
        <w:top w:val="none" w:sz="0" w:space="0" w:color="auto"/>
        <w:left w:val="none" w:sz="0" w:space="0" w:color="auto"/>
        <w:bottom w:val="none" w:sz="0" w:space="0" w:color="auto"/>
        <w:right w:val="none" w:sz="0" w:space="0" w:color="auto"/>
      </w:divBdr>
    </w:div>
    <w:div w:id="1344555448">
      <w:bodyDiv w:val="1"/>
      <w:marLeft w:val="0"/>
      <w:marRight w:val="0"/>
      <w:marTop w:val="0"/>
      <w:marBottom w:val="0"/>
      <w:divBdr>
        <w:top w:val="none" w:sz="0" w:space="0" w:color="auto"/>
        <w:left w:val="none" w:sz="0" w:space="0" w:color="auto"/>
        <w:bottom w:val="none" w:sz="0" w:space="0" w:color="auto"/>
        <w:right w:val="none" w:sz="0" w:space="0" w:color="auto"/>
      </w:divBdr>
    </w:div>
    <w:div w:id="1355575243">
      <w:bodyDiv w:val="1"/>
      <w:marLeft w:val="0"/>
      <w:marRight w:val="0"/>
      <w:marTop w:val="0"/>
      <w:marBottom w:val="0"/>
      <w:divBdr>
        <w:top w:val="none" w:sz="0" w:space="0" w:color="auto"/>
        <w:left w:val="none" w:sz="0" w:space="0" w:color="auto"/>
        <w:bottom w:val="none" w:sz="0" w:space="0" w:color="auto"/>
        <w:right w:val="none" w:sz="0" w:space="0" w:color="auto"/>
      </w:divBdr>
    </w:div>
    <w:div w:id="1416245622">
      <w:bodyDiv w:val="1"/>
      <w:marLeft w:val="0"/>
      <w:marRight w:val="0"/>
      <w:marTop w:val="0"/>
      <w:marBottom w:val="0"/>
      <w:divBdr>
        <w:top w:val="none" w:sz="0" w:space="0" w:color="auto"/>
        <w:left w:val="none" w:sz="0" w:space="0" w:color="auto"/>
        <w:bottom w:val="none" w:sz="0" w:space="0" w:color="auto"/>
        <w:right w:val="none" w:sz="0" w:space="0" w:color="auto"/>
      </w:divBdr>
    </w:div>
    <w:div w:id="1427075200">
      <w:bodyDiv w:val="1"/>
      <w:marLeft w:val="0"/>
      <w:marRight w:val="0"/>
      <w:marTop w:val="0"/>
      <w:marBottom w:val="0"/>
      <w:divBdr>
        <w:top w:val="none" w:sz="0" w:space="0" w:color="auto"/>
        <w:left w:val="none" w:sz="0" w:space="0" w:color="auto"/>
        <w:bottom w:val="none" w:sz="0" w:space="0" w:color="auto"/>
        <w:right w:val="none" w:sz="0" w:space="0" w:color="auto"/>
      </w:divBdr>
    </w:div>
    <w:div w:id="1441219938">
      <w:bodyDiv w:val="1"/>
      <w:marLeft w:val="0"/>
      <w:marRight w:val="0"/>
      <w:marTop w:val="0"/>
      <w:marBottom w:val="0"/>
      <w:divBdr>
        <w:top w:val="none" w:sz="0" w:space="0" w:color="auto"/>
        <w:left w:val="none" w:sz="0" w:space="0" w:color="auto"/>
        <w:bottom w:val="none" w:sz="0" w:space="0" w:color="auto"/>
        <w:right w:val="none" w:sz="0" w:space="0" w:color="auto"/>
      </w:divBdr>
    </w:div>
    <w:div w:id="1455753074">
      <w:bodyDiv w:val="1"/>
      <w:marLeft w:val="0"/>
      <w:marRight w:val="0"/>
      <w:marTop w:val="0"/>
      <w:marBottom w:val="0"/>
      <w:divBdr>
        <w:top w:val="none" w:sz="0" w:space="0" w:color="auto"/>
        <w:left w:val="none" w:sz="0" w:space="0" w:color="auto"/>
        <w:bottom w:val="none" w:sz="0" w:space="0" w:color="auto"/>
        <w:right w:val="none" w:sz="0" w:space="0" w:color="auto"/>
      </w:divBdr>
      <w:divsChild>
        <w:div w:id="1175342163">
          <w:marLeft w:val="0"/>
          <w:marRight w:val="0"/>
          <w:marTop w:val="0"/>
          <w:marBottom w:val="0"/>
          <w:divBdr>
            <w:top w:val="none" w:sz="0" w:space="0" w:color="auto"/>
            <w:left w:val="none" w:sz="0" w:space="0" w:color="auto"/>
            <w:bottom w:val="none" w:sz="0" w:space="0" w:color="auto"/>
            <w:right w:val="none" w:sz="0" w:space="0" w:color="auto"/>
          </w:divBdr>
        </w:div>
      </w:divsChild>
    </w:div>
    <w:div w:id="1482308262">
      <w:bodyDiv w:val="1"/>
      <w:marLeft w:val="0"/>
      <w:marRight w:val="0"/>
      <w:marTop w:val="0"/>
      <w:marBottom w:val="0"/>
      <w:divBdr>
        <w:top w:val="none" w:sz="0" w:space="0" w:color="auto"/>
        <w:left w:val="none" w:sz="0" w:space="0" w:color="auto"/>
        <w:bottom w:val="none" w:sz="0" w:space="0" w:color="auto"/>
        <w:right w:val="none" w:sz="0" w:space="0" w:color="auto"/>
      </w:divBdr>
    </w:div>
    <w:div w:id="1504930938">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591962987">
      <w:bodyDiv w:val="1"/>
      <w:marLeft w:val="0"/>
      <w:marRight w:val="0"/>
      <w:marTop w:val="0"/>
      <w:marBottom w:val="0"/>
      <w:divBdr>
        <w:top w:val="none" w:sz="0" w:space="0" w:color="auto"/>
        <w:left w:val="none" w:sz="0" w:space="0" w:color="auto"/>
        <w:bottom w:val="none" w:sz="0" w:space="0" w:color="auto"/>
        <w:right w:val="none" w:sz="0" w:space="0" w:color="auto"/>
      </w:divBdr>
    </w:div>
    <w:div w:id="1600943918">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686057497">
      <w:bodyDiv w:val="1"/>
      <w:marLeft w:val="0"/>
      <w:marRight w:val="0"/>
      <w:marTop w:val="0"/>
      <w:marBottom w:val="0"/>
      <w:divBdr>
        <w:top w:val="none" w:sz="0" w:space="0" w:color="auto"/>
        <w:left w:val="none" w:sz="0" w:space="0" w:color="auto"/>
        <w:bottom w:val="none" w:sz="0" w:space="0" w:color="auto"/>
        <w:right w:val="none" w:sz="0" w:space="0" w:color="auto"/>
      </w:divBdr>
    </w:div>
    <w:div w:id="1712457089">
      <w:bodyDiv w:val="1"/>
      <w:marLeft w:val="0"/>
      <w:marRight w:val="0"/>
      <w:marTop w:val="0"/>
      <w:marBottom w:val="0"/>
      <w:divBdr>
        <w:top w:val="none" w:sz="0" w:space="0" w:color="auto"/>
        <w:left w:val="none" w:sz="0" w:space="0" w:color="auto"/>
        <w:bottom w:val="none" w:sz="0" w:space="0" w:color="auto"/>
        <w:right w:val="none" w:sz="0" w:space="0" w:color="auto"/>
      </w:divBdr>
    </w:div>
    <w:div w:id="1718552124">
      <w:bodyDiv w:val="1"/>
      <w:marLeft w:val="0"/>
      <w:marRight w:val="0"/>
      <w:marTop w:val="0"/>
      <w:marBottom w:val="0"/>
      <w:divBdr>
        <w:top w:val="none" w:sz="0" w:space="0" w:color="auto"/>
        <w:left w:val="none" w:sz="0" w:space="0" w:color="auto"/>
        <w:bottom w:val="none" w:sz="0" w:space="0" w:color="auto"/>
        <w:right w:val="none" w:sz="0" w:space="0" w:color="auto"/>
      </w:divBdr>
    </w:div>
    <w:div w:id="1724331067">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797334849">
      <w:bodyDiv w:val="1"/>
      <w:marLeft w:val="0"/>
      <w:marRight w:val="0"/>
      <w:marTop w:val="0"/>
      <w:marBottom w:val="0"/>
      <w:divBdr>
        <w:top w:val="none" w:sz="0" w:space="0" w:color="auto"/>
        <w:left w:val="none" w:sz="0" w:space="0" w:color="auto"/>
        <w:bottom w:val="none" w:sz="0" w:space="0" w:color="auto"/>
        <w:right w:val="none" w:sz="0" w:space="0" w:color="auto"/>
      </w:divBdr>
      <w:divsChild>
        <w:div w:id="1525094765">
          <w:marLeft w:val="0"/>
          <w:marRight w:val="0"/>
          <w:marTop w:val="0"/>
          <w:marBottom w:val="0"/>
          <w:divBdr>
            <w:top w:val="none" w:sz="0" w:space="0" w:color="auto"/>
            <w:left w:val="none" w:sz="0" w:space="0" w:color="auto"/>
            <w:bottom w:val="none" w:sz="0" w:space="0" w:color="auto"/>
            <w:right w:val="none" w:sz="0" w:space="0" w:color="auto"/>
          </w:divBdr>
        </w:div>
      </w:divsChild>
    </w:div>
    <w:div w:id="1810172276">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64514154">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7887108">
      <w:bodyDiv w:val="1"/>
      <w:marLeft w:val="0"/>
      <w:marRight w:val="0"/>
      <w:marTop w:val="0"/>
      <w:marBottom w:val="0"/>
      <w:divBdr>
        <w:top w:val="none" w:sz="0" w:space="0" w:color="auto"/>
        <w:left w:val="none" w:sz="0" w:space="0" w:color="auto"/>
        <w:bottom w:val="none" w:sz="0" w:space="0" w:color="auto"/>
        <w:right w:val="none" w:sz="0" w:space="0" w:color="auto"/>
      </w:divBdr>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09265332">
      <w:bodyDiv w:val="1"/>
      <w:marLeft w:val="0"/>
      <w:marRight w:val="0"/>
      <w:marTop w:val="0"/>
      <w:marBottom w:val="0"/>
      <w:divBdr>
        <w:top w:val="none" w:sz="0" w:space="0" w:color="auto"/>
        <w:left w:val="none" w:sz="0" w:space="0" w:color="auto"/>
        <w:bottom w:val="none" w:sz="0" w:space="0" w:color="auto"/>
        <w:right w:val="none" w:sz="0" w:space="0" w:color="auto"/>
      </w:divBdr>
    </w:div>
    <w:div w:id="1954438213">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18997429">
      <w:bodyDiv w:val="1"/>
      <w:marLeft w:val="0"/>
      <w:marRight w:val="0"/>
      <w:marTop w:val="0"/>
      <w:marBottom w:val="0"/>
      <w:divBdr>
        <w:top w:val="none" w:sz="0" w:space="0" w:color="auto"/>
        <w:left w:val="none" w:sz="0" w:space="0" w:color="auto"/>
        <w:bottom w:val="none" w:sz="0" w:space="0" w:color="auto"/>
        <w:right w:val="none" w:sz="0" w:space="0" w:color="auto"/>
      </w:divBdr>
    </w:div>
    <w:div w:id="2056152720">
      <w:bodyDiv w:val="1"/>
      <w:marLeft w:val="0"/>
      <w:marRight w:val="0"/>
      <w:marTop w:val="0"/>
      <w:marBottom w:val="0"/>
      <w:divBdr>
        <w:top w:val="none" w:sz="0" w:space="0" w:color="auto"/>
        <w:left w:val="none" w:sz="0" w:space="0" w:color="auto"/>
        <w:bottom w:val="none" w:sz="0" w:space="0" w:color="auto"/>
        <w:right w:val="none" w:sz="0" w:space="0" w:color="auto"/>
      </w:divBdr>
      <w:divsChild>
        <w:div w:id="1383601640">
          <w:marLeft w:val="0"/>
          <w:marRight w:val="0"/>
          <w:marTop w:val="0"/>
          <w:marBottom w:val="0"/>
          <w:divBdr>
            <w:top w:val="none" w:sz="0" w:space="0" w:color="auto"/>
            <w:left w:val="none" w:sz="0" w:space="0" w:color="auto"/>
            <w:bottom w:val="none" w:sz="0" w:space="0" w:color="auto"/>
            <w:right w:val="none" w:sz="0" w:space="0" w:color="auto"/>
          </w:divBdr>
        </w:div>
      </w:divsChild>
    </w:div>
    <w:div w:id="2062434650">
      <w:bodyDiv w:val="1"/>
      <w:marLeft w:val="0"/>
      <w:marRight w:val="0"/>
      <w:marTop w:val="0"/>
      <w:marBottom w:val="0"/>
      <w:divBdr>
        <w:top w:val="none" w:sz="0" w:space="0" w:color="auto"/>
        <w:left w:val="none" w:sz="0" w:space="0" w:color="auto"/>
        <w:bottom w:val="none" w:sz="0" w:space="0" w:color="auto"/>
        <w:right w:val="none" w:sz="0" w:space="0" w:color="auto"/>
      </w:divBdr>
    </w:div>
    <w:div w:id="209485902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27306995">
      <w:bodyDiv w:val="1"/>
      <w:marLeft w:val="0"/>
      <w:marRight w:val="0"/>
      <w:marTop w:val="0"/>
      <w:marBottom w:val="0"/>
      <w:divBdr>
        <w:top w:val="none" w:sz="0" w:space="0" w:color="auto"/>
        <w:left w:val="none" w:sz="0" w:space="0" w:color="auto"/>
        <w:bottom w:val="none" w:sz="0" w:space="0" w:color="auto"/>
        <w:right w:val="none" w:sz="0" w:space="0" w:color="auto"/>
      </w:divBdr>
    </w:div>
    <w:div w:id="21393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RBI5PAMIO524-1616901215-33223</_dlc_DocId>
    <HideFromDelve xmlns="71c5aaf6-e6ce-465b-b873-5148d2a4c105">false</HideFromDelve>
    <_dlc_DocIdUrl xmlns="71c5aaf6-e6ce-465b-b873-5148d2a4c105">
      <Url>https://nokia.sharepoint.com/sites/gxp/_layouts/15/DocIdRedir.aspx?ID=RBI5PAMIO524-1616901215-33223</Url>
      <Description>RBI5PAMIO524-1616901215-33223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2.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3.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4.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5C8A544-1896-4E59-9D83-658E30E3DD14}">
  <ds:schemaRefs>
    <ds:schemaRef ds:uri="Microsoft.SharePoint.Taxonomy.ContentTypeSync"/>
  </ds:schemaRefs>
</ds:datastoreItem>
</file>

<file path=customXml/itemProps6.xml><?xml version="1.0" encoding="utf-8"?>
<ds:datastoreItem xmlns:ds="http://schemas.openxmlformats.org/officeDocument/2006/customXml" ds:itemID="{39980C17-5C59-42A4-AEC8-DCD832A92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7239</TotalTime>
  <Pages>7</Pages>
  <Words>3289</Words>
  <Characters>18749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21995</CharactersWithSpaces>
  <SharedDoc>false</SharedDoc>
  <HLinks>
    <vt:vector size="60" baseType="variant">
      <vt:variant>
        <vt:i4>1245245</vt:i4>
      </vt:variant>
      <vt:variant>
        <vt:i4>26</vt:i4>
      </vt:variant>
      <vt:variant>
        <vt:i4>0</vt:i4>
      </vt:variant>
      <vt:variant>
        <vt:i4>5</vt:i4>
      </vt:variant>
      <vt:variant>
        <vt:lpwstr/>
      </vt:variant>
      <vt:variant>
        <vt:lpwstr>_Toc181881551</vt:lpwstr>
      </vt:variant>
      <vt:variant>
        <vt:i4>1245245</vt:i4>
      </vt:variant>
      <vt:variant>
        <vt:i4>23</vt:i4>
      </vt:variant>
      <vt:variant>
        <vt:i4>0</vt:i4>
      </vt:variant>
      <vt:variant>
        <vt:i4>5</vt:i4>
      </vt:variant>
      <vt:variant>
        <vt:lpwstr/>
      </vt:variant>
      <vt:variant>
        <vt:lpwstr>_Toc181881550</vt:lpwstr>
      </vt:variant>
      <vt:variant>
        <vt:i4>1179709</vt:i4>
      </vt:variant>
      <vt:variant>
        <vt:i4>20</vt:i4>
      </vt:variant>
      <vt:variant>
        <vt:i4>0</vt:i4>
      </vt:variant>
      <vt:variant>
        <vt:i4>5</vt:i4>
      </vt:variant>
      <vt:variant>
        <vt:lpwstr/>
      </vt:variant>
      <vt:variant>
        <vt:lpwstr>_Toc181881549</vt:lpwstr>
      </vt:variant>
      <vt:variant>
        <vt:i4>1179709</vt:i4>
      </vt:variant>
      <vt:variant>
        <vt:i4>17</vt:i4>
      </vt:variant>
      <vt:variant>
        <vt:i4>0</vt:i4>
      </vt:variant>
      <vt:variant>
        <vt:i4>5</vt:i4>
      </vt:variant>
      <vt:variant>
        <vt:lpwstr/>
      </vt:variant>
      <vt:variant>
        <vt:lpwstr>_Toc181881548</vt:lpwstr>
      </vt:variant>
      <vt:variant>
        <vt:i4>1179709</vt:i4>
      </vt:variant>
      <vt:variant>
        <vt:i4>14</vt:i4>
      </vt:variant>
      <vt:variant>
        <vt:i4>0</vt:i4>
      </vt:variant>
      <vt:variant>
        <vt:i4>5</vt:i4>
      </vt:variant>
      <vt:variant>
        <vt:lpwstr/>
      </vt:variant>
      <vt:variant>
        <vt:lpwstr>_Toc181881547</vt:lpwstr>
      </vt:variant>
      <vt:variant>
        <vt:i4>1179709</vt:i4>
      </vt:variant>
      <vt:variant>
        <vt:i4>11</vt:i4>
      </vt:variant>
      <vt:variant>
        <vt:i4>0</vt:i4>
      </vt:variant>
      <vt:variant>
        <vt:i4>5</vt:i4>
      </vt:variant>
      <vt:variant>
        <vt:lpwstr/>
      </vt:variant>
      <vt:variant>
        <vt:lpwstr>_Toc181881546</vt:lpwstr>
      </vt:variant>
      <vt:variant>
        <vt:i4>1179709</vt:i4>
      </vt:variant>
      <vt:variant>
        <vt:i4>8</vt:i4>
      </vt:variant>
      <vt:variant>
        <vt:i4>0</vt:i4>
      </vt:variant>
      <vt:variant>
        <vt:i4>5</vt:i4>
      </vt:variant>
      <vt:variant>
        <vt:lpwstr/>
      </vt:variant>
      <vt:variant>
        <vt:lpwstr>_Toc181881545</vt:lpwstr>
      </vt:variant>
      <vt:variant>
        <vt:i4>1179709</vt:i4>
      </vt:variant>
      <vt:variant>
        <vt:i4>5</vt:i4>
      </vt:variant>
      <vt:variant>
        <vt:i4>0</vt:i4>
      </vt:variant>
      <vt:variant>
        <vt:i4>5</vt:i4>
      </vt:variant>
      <vt:variant>
        <vt:lpwstr/>
      </vt:variant>
      <vt:variant>
        <vt:lpwstr>_Toc181881544</vt:lpwstr>
      </vt:variant>
      <vt:variant>
        <vt:i4>1179709</vt:i4>
      </vt:variant>
      <vt:variant>
        <vt:i4>2</vt:i4>
      </vt:variant>
      <vt:variant>
        <vt:i4>0</vt:i4>
      </vt:variant>
      <vt:variant>
        <vt:i4>5</vt:i4>
      </vt:variant>
      <vt:variant>
        <vt:lpwstr/>
      </vt:variant>
      <vt:variant>
        <vt:lpwstr>_Toc181881543</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840</cp:revision>
  <dcterms:created xsi:type="dcterms:W3CDTF">2024-02-20T20:53:00Z</dcterms:created>
  <dcterms:modified xsi:type="dcterms:W3CDTF">2024-11-08T13:39:00Z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07a4f719-b473-49fb-8af3-1c39a4554524</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